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8A750B" w:rsidP="00052A2B">
      <w:pPr>
        <w:jc w:val="center"/>
        <w:rPr>
          <w:rFonts w:ascii="Garamond" w:hAnsi="Garamond"/>
          <w:b/>
          <w:sz w:val="24"/>
          <w:szCs w:val="24"/>
        </w:rPr>
      </w:pPr>
      <w:r>
        <w:rPr>
          <w:rFonts w:ascii="Garamond" w:hAnsi="Garamond"/>
          <w:b/>
          <w:sz w:val="24"/>
          <w:szCs w:val="24"/>
        </w:rPr>
        <w:t>Counterterrorism in Advanced Industrial Nations: A Literature Review</w:t>
      </w: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r>
        <w:rPr>
          <w:rFonts w:ascii="Garamond" w:hAnsi="Garamond"/>
          <w:b/>
          <w:sz w:val="24"/>
          <w:szCs w:val="24"/>
        </w:rPr>
        <w:t xml:space="preserve">Brian </w:t>
      </w:r>
      <w:r w:rsidR="00DF6C56">
        <w:rPr>
          <w:rFonts w:ascii="Garamond" w:hAnsi="Garamond"/>
          <w:b/>
          <w:sz w:val="24"/>
          <w:szCs w:val="24"/>
        </w:rPr>
        <w:t xml:space="preserve">K </w:t>
      </w:r>
      <w:r>
        <w:rPr>
          <w:rFonts w:ascii="Garamond" w:hAnsi="Garamond"/>
          <w:b/>
          <w:sz w:val="24"/>
          <w:szCs w:val="24"/>
        </w:rPr>
        <w:t>Bell</w:t>
      </w:r>
    </w:p>
    <w:p w:rsidR="004A76C2" w:rsidRDefault="008A750B" w:rsidP="00052A2B">
      <w:pPr>
        <w:jc w:val="center"/>
        <w:rPr>
          <w:rFonts w:ascii="Garamond" w:hAnsi="Garamond"/>
          <w:b/>
          <w:sz w:val="24"/>
          <w:szCs w:val="24"/>
        </w:rPr>
      </w:pPr>
      <w:r>
        <w:rPr>
          <w:rFonts w:ascii="Garamond" w:hAnsi="Garamond"/>
          <w:b/>
          <w:sz w:val="24"/>
          <w:szCs w:val="24"/>
        </w:rPr>
        <w:t>30 November</w:t>
      </w:r>
      <w:r w:rsidR="004A76C2">
        <w:rPr>
          <w:rFonts w:ascii="Garamond" w:hAnsi="Garamond"/>
          <w:b/>
          <w:sz w:val="24"/>
          <w:szCs w:val="24"/>
        </w:rPr>
        <w:t xml:space="preserve"> 2011</w:t>
      </w: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rsidP="00052A2B">
      <w:pPr>
        <w:jc w:val="cente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052A2B" w:rsidRDefault="00052A2B">
      <w:pPr>
        <w:rPr>
          <w:rFonts w:ascii="Garamond" w:hAnsi="Garamond"/>
          <w:b/>
          <w:sz w:val="24"/>
          <w:szCs w:val="24"/>
        </w:rPr>
      </w:pPr>
    </w:p>
    <w:p w:rsidR="00DF6C56" w:rsidRDefault="00DF6C56" w:rsidP="00D415E3">
      <w:pPr>
        <w:spacing w:after="0" w:line="480" w:lineRule="auto"/>
        <w:rPr>
          <w:rFonts w:ascii="Garamond" w:hAnsi="Garamond"/>
          <w:b/>
          <w:sz w:val="24"/>
          <w:szCs w:val="24"/>
        </w:rPr>
      </w:pPr>
    </w:p>
    <w:p w:rsidR="006F7783" w:rsidRDefault="00052A2B" w:rsidP="00D415E3">
      <w:pPr>
        <w:spacing w:after="0" w:line="480" w:lineRule="auto"/>
        <w:rPr>
          <w:rFonts w:ascii="Garamond" w:hAnsi="Garamond"/>
          <w:b/>
          <w:sz w:val="24"/>
          <w:szCs w:val="24"/>
        </w:rPr>
      </w:pPr>
      <w:r>
        <w:rPr>
          <w:rFonts w:ascii="Garamond" w:hAnsi="Garamond"/>
          <w:b/>
          <w:sz w:val="24"/>
          <w:szCs w:val="24"/>
        </w:rPr>
        <w:lastRenderedPageBreak/>
        <w:t>Introduction</w:t>
      </w:r>
    </w:p>
    <w:p w:rsidR="00316BDC" w:rsidRPr="006F7783" w:rsidRDefault="008A750B" w:rsidP="00D415E3">
      <w:pPr>
        <w:spacing w:after="0" w:line="480" w:lineRule="auto"/>
        <w:ind w:firstLine="720"/>
        <w:rPr>
          <w:rFonts w:ascii="Garamond" w:hAnsi="Garamond"/>
          <w:b/>
          <w:sz w:val="24"/>
          <w:szCs w:val="24"/>
        </w:rPr>
      </w:pPr>
      <w:r>
        <w:rPr>
          <w:rFonts w:ascii="Garamond" w:hAnsi="Garamond"/>
          <w:sz w:val="24"/>
          <w:szCs w:val="24"/>
        </w:rPr>
        <w:t xml:space="preserve">Terrorism in various forms has </w:t>
      </w:r>
      <w:r w:rsidR="00B06A5C">
        <w:rPr>
          <w:rFonts w:ascii="Garamond" w:hAnsi="Garamond"/>
          <w:sz w:val="24"/>
          <w:szCs w:val="24"/>
        </w:rPr>
        <w:t xml:space="preserve">plagued civilization for centuries. Only recently, however, has it become a global issue that most, if not all, countries must address. With the new wave of modern terrorism during the late nineties and turn of the century, countries worldwide have been scrambling toward the cheapest, most effective manner to combat this new form of warfare. Advanced Industrial Nations (AIN’s) have become principal targets, and therefore have expended excessive amounts of money and manpower to find effective solutions. Counterterrorism efforts have been extremely varied in style and scope, and have had equally varying degrees of success. </w:t>
      </w:r>
      <w:r w:rsidR="00684770">
        <w:rPr>
          <w:rFonts w:ascii="Garamond" w:hAnsi="Garamond"/>
          <w:sz w:val="24"/>
          <w:szCs w:val="24"/>
        </w:rPr>
        <w:t xml:space="preserve">Countless researches have sought the </w:t>
      </w:r>
      <w:r w:rsidR="00B06A5C">
        <w:rPr>
          <w:rFonts w:ascii="Garamond" w:hAnsi="Garamond"/>
          <w:sz w:val="24"/>
          <w:szCs w:val="24"/>
        </w:rPr>
        <w:t xml:space="preserve">ever elusive </w:t>
      </w:r>
      <w:r w:rsidR="00684770">
        <w:rPr>
          <w:rFonts w:ascii="Garamond" w:hAnsi="Garamond"/>
          <w:sz w:val="24"/>
          <w:szCs w:val="24"/>
        </w:rPr>
        <w:t xml:space="preserve">answers to two basic questions; </w:t>
      </w:r>
      <w:r w:rsidR="00B06A5C">
        <w:rPr>
          <w:rFonts w:ascii="Garamond" w:hAnsi="Garamond"/>
          <w:sz w:val="24"/>
          <w:szCs w:val="24"/>
        </w:rPr>
        <w:t>“How can we manage terrorist threats?</w:t>
      </w:r>
      <w:r w:rsidR="00684770">
        <w:rPr>
          <w:rFonts w:ascii="Garamond" w:hAnsi="Garamond"/>
          <w:sz w:val="24"/>
          <w:szCs w:val="24"/>
        </w:rPr>
        <w:t>”</w:t>
      </w:r>
      <w:r w:rsidR="00B06A5C">
        <w:rPr>
          <w:rFonts w:ascii="Garamond" w:hAnsi="Garamond"/>
          <w:sz w:val="24"/>
          <w:szCs w:val="24"/>
        </w:rPr>
        <w:t xml:space="preserve"> </w:t>
      </w:r>
      <w:r w:rsidR="00684770">
        <w:rPr>
          <w:rFonts w:ascii="Garamond" w:hAnsi="Garamond"/>
          <w:sz w:val="24"/>
          <w:szCs w:val="24"/>
        </w:rPr>
        <w:t>and</w:t>
      </w:r>
      <w:r w:rsidR="00B06A5C">
        <w:rPr>
          <w:rFonts w:ascii="Garamond" w:hAnsi="Garamond"/>
          <w:sz w:val="24"/>
          <w:szCs w:val="24"/>
        </w:rPr>
        <w:t xml:space="preserve"> “How do we measure the effectiveness of our efforts?” </w:t>
      </w:r>
      <w:r w:rsidR="00684770">
        <w:rPr>
          <w:rFonts w:ascii="Garamond" w:hAnsi="Garamond"/>
          <w:sz w:val="24"/>
          <w:szCs w:val="24"/>
        </w:rPr>
        <w:t>The vast majority of research has been qualitative analysis of various counterterrorism programs in numerous countries. The cross over to quantitative analysis has been slow and difficult in that it is almost impossible to empirically measure the prevention of potential disasters and hypothetical thre</w:t>
      </w:r>
      <w:r w:rsidR="00450EEE">
        <w:rPr>
          <w:rFonts w:ascii="Garamond" w:hAnsi="Garamond"/>
          <w:sz w:val="24"/>
          <w:szCs w:val="24"/>
        </w:rPr>
        <w:t xml:space="preserve">ats. </w:t>
      </w:r>
    </w:p>
    <w:p w:rsidR="009D20DE" w:rsidRDefault="00450EEE" w:rsidP="00D415E3">
      <w:pPr>
        <w:spacing w:after="0" w:line="480" w:lineRule="auto"/>
        <w:ind w:left="90" w:firstLine="630"/>
        <w:rPr>
          <w:rFonts w:ascii="Garamond" w:hAnsi="Garamond"/>
          <w:sz w:val="24"/>
          <w:szCs w:val="24"/>
        </w:rPr>
      </w:pPr>
      <w:r>
        <w:rPr>
          <w:rFonts w:ascii="Garamond" w:hAnsi="Garamond"/>
          <w:sz w:val="24"/>
          <w:szCs w:val="24"/>
        </w:rPr>
        <w:t>By and large the research conducted</w:t>
      </w:r>
      <w:r w:rsidR="00684770">
        <w:rPr>
          <w:rFonts w:ascii="Garamond" w:hAnsi="Garamond"/>
          <w:sz w:val="24"/>
          <w:szCs w:val="24"/>
        </w:rPr>
        <w:t xml:space="preserve"> </w:t>
      </w:r>
      <w:r>
        <w:rPr>
          <w:rFonts w:ascii="Garamond" w:hAnsi="Garamond"/>
          <w:sz w:val="24"/>
          <w:szCs w:val="24"/>
        </w:rPr>
        <w:t>on existing counterterrorism efforts can be divided</w:t>
      </w:r>
      <w:r w:rsidR="00684770">
        <w:rPr>
          <w:rFonts w:ascii="Garamond" w:hAnsi="Garamond"/>
          <w:sz w:val="24"/>
          <w:szCs w:val="24"/>
        </w:rPr>
        <w:t xml:space="preserve"> in</w:t>
      </w:r>
      <w:r>
        <w:rPr>
          <w:rFonts w:ascii="Garamond" w:hAnsi="Garamond"/>
          <w:sz w:val="24"/>
          <w:szCs w:val="24"/>
        </w:rPr>
        <w:t>to</w:t>
      </w:r>
      <w:r w:rsidR="00684770">
        <w:rPr>
          <w:rFonts w:ascii="Garamond" w:hAnsi="Garamond"/>
          <w:sz w:val="24"/>
          <w:szCs w:val="24"/>
        </w:rPr>
        <w:t xml:space="preserve"> four </w:t>
      </w:r>
      <w:r>
        <w:rPr>
          <w:rFonts w:ascii="Garamond" w:hAnsi="Garamond"/>
          <w:sz w:val="24"/>
          <w:szCs w:val="24"/>
        </w:rPr>
        <w:t>general analytical categories. For the purpose of this paper I shall refer to the categories as 1) Comparative Characterizations, 2) Piecewor</w:t>
      </w:r>
      <w:r w:rsidR="00316BDC">
        <w:rPr>
          <w:rFonts w:ascii="Garamond" w:hAnsi="Garamond"/>
          <w:sz w:val="24"/>
          <w:szCs w:val="24"/>
        </w:rPr>
        <w:t>k Tactical Analysis, 3) Typology-Based</w:t>
      </w:r>
      <w:r>
        <w:rPr>
          <w:rFonts w:ascii="Garamond" w:hAnsi="Garamond"/>
          <w:sz w:val="24"/>
          <w:szCs w:val="24"/>
        </w:rPr>
        <w:t xml:space="preserve"> Custom Response, and 4) International Cooperation and Game Theory Analysis. Each of these approaches tries to compare counterterrorist programs in order to improve effectiveness and efficiency in counterterrorism efforts worldwide. </w:t>
      </w:r>
    </w:p>
    <w:p w:rsidR="00450EEE" w:rsidRDefault="00450EEE" w:rsidP="00D415E3">
      <w:pPr>
        <w:spacing w:after="0" w:line="480" w:lineRule="auto"/>
        <w:ind w:left="90" w:hanging="90"/>
        <w:rPr>
          <w:rFonts w:ascii="Garamond" w:hAnsi="Garamond"/>
          <w:b/>
          <w:sz w:val="24"/>
          <w:szCs w:val="24"/>
        </w:rPr>
      </w:pPr>
      <w:r>
        <w:rPr>
          <w:rFonts w:ascii="Garamond" w:hAnsi="Garamond"/>
          <w:b/>
          <w:sz w:val="24"/>
          <w:szCs w:val="24"/>
        </w:rPr>
        <w:t>Comparative Characterizations</w:t>
      </w:r>
    </w:p>
    <w:p w:rsidR="00D12D5D" w:rsidRDefault="00316BDC" w:rsidP="00D415E3">
      <w:pPr>
        <w:spacing w:after="0" w:line="480" w:lineRule="auto"/>
        <w:ind w:firstLine="720"/>
        <w:rPr>
          <w:rFonts w:ascii="Garamond" w:hAnsi="Garamond"/>
          <w:sz w:val="24"/>
          <w:szCs w:val="24"/>
        </w:rPr>
      </w:pPr>
      <w:r>
        <w:rPr>
          <w:rFonts w:ascii="Garamond" w:hAnsi="Garamond"/>
          <w:sz w:val="24"/>
          <w:szCs w:val="24"/>
        </w:rPr>
        <w:t>This category of analysis is based in characterizing forms of counterterrorism and analyzing them across some sort of contrived spectrum. This analysis allows for easy country-to-country comparison, and therefore is useful among countries with similar terrorist threats. However, comparative studies lose their weight when more than one form of terrorist threat is involved.</w:t>
      </w:r>
    </w:p>
    <w:p w:rsidR="00824204" w:rsidRDefault="00465DE9" w:rsidP="00824204">
      <w:pPr>
        <w:spacing w:line="480" w:lineRule="auto"/>
        <w:ind w:firstLine="720"/>
        <w:rPr>
          <w:rFonts w:ascii="Garamond" w:hAnsi="Garamond"/>
          <w:sz w:val="24"/>
          <w:szCs w:val="24"/>
        </w:rPr>
      </w:pPr>
      <w:r w:rsidRPr="00B67C6E">
        <w:rPr>
          <w:rFonts w:ascii="Garamond" w:hAnsi="Garamond"/>
          <w:sz w:val="24"/>
          <w:szCs w:val="24"/>
        </w:rPr>
        <w:lastRenderedPageBreak/>
        <w:t>Research</w:t>
      </w:r>
      <w:r w:rsidR="00FD6A78" w:rsidRPr="00B67C6E">
        <w:rPr>
          <w:rFonts w:ascii="Garamond" w:hAnsi="Garamond"/>
          <w:sz w:val="24"/>
          <w:szCs w:val="24"/>
        </w:rPr>
        <w:t xml:space="preserve">ers working for the </w:t>
      </w:r>
      <w:r w:rsidRPr="00B67C6E">
        <w:rPr>
          <w:rFonts w:ascii="Garamond" w:hAnsi="Garamond"/>
          <w:sz w:val="24"/>
          <w:szCs w:val="24"/>
        </w:rPr>
        <w:t xml:space="preserve">European Commission in </w:t>
      </w:r>
      <w:r w:rsidR="00FD6A78" w:rsidRPr="00B67C6E">
        <w:rPr>
          <w:rFonts w:ascii="Garamond" w:hAnsi="Garamond"/>
          <w:sz w:val="24"/>
          <w:szCs w:val="24"/>
        </w:rPr>
        <w:t>2008 released a report which analyzed, categorized, and compared</w:t>
      </w:r>
      <w:r w:rsidR="00B67C6E" w:rsidRPr="00B67C6E">
        <w:rPr>
          <w:rFonts w:ascii="Garamond" w:hAnsi="Garamond"/>
          <w:sz w:val="24"/>
          <w:szCs w:val="24"/>
        </w:rPr>
        <w:t xml:space="preserve"> counterterrorism programs across Europe. To study and create categorization, the scientist created a “radar graph” with four realms/typologies of counterterrorism efforts (Prevent, Protect, Respond, Pursue) they then analyzed each of the case countries giving them scores based on the resources invested in each realm of counterterrorism. They then found four different common approaches in the case countries creating the four part categorization they reported.  The findings placed the case countries into four categories; 1) Maximalist Approach (Germany, UK, Denmark, Czech Republic) 2) Human Agent Approach (Netherlands, Italy) 3) Antagonist Approach (France, Portugal) and 4) Antagonist Approach (Spain, Poland) and Other (Sweden). These determinations were created by grouping similar counterterrorism approaches together and describing their tactics. </w:t>
      </w:r>
      <w:r w:rsidR="00824204">
        <w:rPr>
          <w:rStyle w:val="FootnoteReference"/>
          <w:rFonts w:ascii="Garamond" w:hAnsi="Garamond"/>
          <w:sz w:val="24"/>
          <w:szCs w:val="24"/>
        </w:rPr>
        <w:footnoteReference w:id="1"/>
      </w:r>
    </w:p>
    <w:p w:rsidR="00316BDC" w:rsidRDefault="00824204" w:rsidP="00824204">
      <w:pPr>
        <w:spacing w:line="480" w:lineRule="auto"/>
        <w:ind w:firstLine="720"/>
        <w:rPr>
          <w:rFonts w:ascii="Garamond" w:hAnsi="Garamond"/>
          <w:b/>
          <w:sz w:val="24"/>
          <w:szCs w:val="24"/>
        </w:rPr>
      </w:pPr>
      <w:r>
        <w:rPr>
          <w:rFonts w:ascii="Garamond" w:hAnsi="Garamond"/>
          <w:sz w:val="24"/>
          <w:szCs w:val="24"/>
        </w:rPr>
        <w:t xml:space="preserve">This study provided a comprehensive and easily understandable categorization of counterterrorism efforts in various advanced countries. The only problems I can see in methodology come from the subjective nature of the point system. There is no intrinsic value to programs and efforts that receive funding and resources. The point system developed considered simple legislation to be minimalistic, while actual national programs were seen as most extensive. This determination is a bit open to interpretation. </w:t>
      </w:r>
      <w:r w:rsidR="00D12D5D">
        <w:rPr>
          <w:rFonts w:ascii="Garamond" w:hAnsi="Garamond"/>
          <w:sz w:val="24"/>
          <w:szCs w:val="24"/>
        </w:rPr>
        <w:t xml:space="preserve">  </w:t>
      </w:r>
      <w:r w:rsidR="00316BDC">
        <w:rPr>
          <w:rFonts w:ascii="Garamond" w:hAnsi="Garamond"/>
          <w:b/>
          <w:sz w:val="24"/>
          <w:szCs w:val="24"/>
        </w:rPr>
        <w:tab/>
      </w:r>
    </w:p>
    <w:p w:rsidR="00450EEE" w:rsidRDefault="00450EEE" w:rsidP="00D415E3">
      <w:pPr>
        <w:spacing w:after="0" w:line="480" w:lineRule="auto"/>
        <w:ind w:left="90" w:hanging="90"/>
        <w:rPr>
          <w:rFonts w:ascii="Garamond" w:hAnsi="Garamond"/>
          <w:b/>
          <w:sz w:val="24"/>
          <w:szCs w:val="24"/>
        </w:rPr>
      </w:pPr>
      <w:r>
        <w:rPr>
          <w:rFonts w:ascii="Garamond" w:hAnsi="Garamond"/>
          <w:b/>
          <w:sz w:val="24"/>
          <w:szCs w:val="24"/>
        </w:rPr>
        <w:t>Piecework Tactical Analysis</w:t>
      </w:r>
    </w:p>
    <w:p w:rsidR="00824204" w:rsidRDefault="00710D5C" w:rsidP="00824204">
      <w:pPr>
        <w:spacing w:after="0" w:line="480" w:lineRule="auto"/>
        <w:ind w:firstLine="720"/>
        <w:rPr>
          <w:rFonts w:ascii="Garamond" w:hAnsi="Garamond"/>
          <w:sz w:val="24"/>
          <w:szCs w:val="24"/>
        </w:rPr>
      </w:pPr>
      <w:r>
        <w:rPr>
          <w:rFonts w:ascii="Garamond" w:hAnsi="Garamond"/>
          <w:sz w:val="24"/>
          <w:szCs w:val="24"/>
        </w:rPr>
        <w:t xml:space="preserve">Another form of counterterrorism analysis involves a piece-by-piece analysis of various aspects and tactics of counterterrorism. This piecework tactical analysis allows researchers to look at specific counterterrorism programs and approaches and analyze their usefulness across a broad spectrum of terrorist situations. This can lead </w:t>
      </w:r>
      <w:r w:rsidR="00241127">
        <w:rPr>
          <w:rFonts w:ascii="Garamond" w:hAnsi="Garamond"/>
          <w:sz w:val="24"/>
          <w:szCs w:val="24"/>
        </w:rPr>
        <w:t xml:space="preserve">experts to theorize about which tactics are most </w:t>
      </w:r>
      <w:r w:rsidR="00241127">
        <w:rPr>
          <w:rFonts w:ascii="Garamond" w:hAnsi="Garamond"/>
          <w:sz w:val="24"/>
          <w:szCs w:val="24"/>
        </w:rPr>
        <w:lastRenderedPageBreak/>
        <w:t>effective in which situations; hypothetically providing counterterrorism agents with the best arsenal possible</w:t>
      </w:r>
      <w:r w:rsidR="00824204">
        <w:rPr>
          <w:rFonts w:ascii="Garamond" w:hAnsi="Garamond"/>
          <w:sz w:val="24"/>
          <w:szCs w:val="24"/>
        </w:rPr>
        <w:t>.</w:t>
      </w:r>
    </w:p>
    <w:p w:rsidR="00824204" w:rsidRDefault="00824204" w:rsidP="00824204">
      <w:pPr>
        <w:spacing w:after="0" w:line="480" w:lineRule="auto"/>
        <w:rPr>
          <w:rFonts w:ascii="Garamond" w:hAnsi="Garamond"/>
          <w:sz w:val="24"/>
          <w:szCs w:val="24"/>
        </w:rPr>
      </w:pPr>
      <w:r>
        <w:rPr>
          <w:rFonts w:ascii="Garamond" w:hAnsi="Garamond"/>
          <w:sz w:val="24"/>
          <w:szCs w:val="24"/>
        </w:rPr>
        <w:tab/>
        <w:t xml:space="preserve">Cindy Combs, in her book </w:t>
      </w:r>
      <w:r>
        <w:rPr>
          <w:rFonts w:ascii="Garamond" w:hAnsi="Garamond"/>
          <w:sz w:val="24"/>
          <w:szCs w:val="24"/>
          <w:u w:val="single"/>
        </w:rPr>
        <w:t>Terrorism in the Twenty First Century</w:t>
      </w:r>
      <w:proofErr w:type="gramStart"/>
      <w:r>
        <w:rPr>
          <w:rFonts w:ascii="Garamond" w:hAnsi="Garamond"/>
          <w:sz w:val="24"/>
          <w:szCs w:val="24"/>
          <w:u w:val="single"/>
        </w:rPr>
        <w:t xml:space="preserve">, </w:t>
      </w:r>
      <w:r>
        <w:rPr>
          <w:rFonts w:ascii="Garamond" w:hAnsi="Garamond"/>
          <w:sz w:val="24"/>
          <w:szCs w:val="24"/>
        </w:rPr>
        <w:t xml:space="preserve"> gives</w:t>
      </w:r>
      <w:proofErr w:type="gramEnd"/>
      <w:r>
        <w:rPr>
          <w:rFonts w:ascii="Garamond" w:hAnsi="Garamond"/>
          <w:sz w:val="24"/>
          <w:szCs w:val="24"/>
        </w:rPr>
        <w:t xml:space="preserve"> n extensive analysis of piecework tactics. Various past counter-terrorism efforts and operations were evaluated and the successful and unsuccessful factors were determined. Combs’ evaluation and research are largely based on historical successes and failures in counter terrorist efforts. After fully describing various task forces, special legislation, and counter-terrorism programs, Combs came up with a list of essential factors for successful counterterrorism. She did not intend for the list to be universal or all inclusive.  After thoroughly examining various counter-terrorism efforts, Combs concluded that certain factors were necessary for success. They include but are not limited to; Deny safe haven to terrorists, review strengthen border security, banking practices, and customs and immigration procedures, improve law enforcement and intelligence cooperation, task forces training and </w:t>
      </w:r>
      <w:proofErr w:type="gramStart"/>
      <w:r>
        <w:rPr>
          <w:rFonts w:ascii="Garamond" w:hAnsi="Garamond"/>
          <w:sz w:val="24"/>
          <w:szCs w:val="24"/>
        </w:rPr>
        <w:t>technology,</w:t>
      </w:r>
      <w:proofErr w:type="gramEnd"/>
      <w:r>
        <w:rPr>
          <w:rFonts w:ascii="Garamond" w:hAnsi="Garamond"/>
          <w:sz w:val="24"/>
          <w:szCs w:val="24"/>
        </w:rPr>
        <w:t xml:space="preserve"> and control of arms transfer. This list includes factors which determined the success or failure of past efforts.</w:t>
      </w:r>
      <w:r>
        <w:rPr>
          <w:rStyle w:val="FootnoteReference"/>
          <w:rFonts w:ascii="Garamond" w:hAnsi="Garamond"/>
          <w:sz w:val="24"/>
          <w:szCs w:val="24"/>
        </w:rPr>
        <w:footnoteReference w:id="2"/>
      </w:r>
    </w:p>
    <w:p w:rsidR="00241127" w:rsidRPr="00824204" w:rsidRDefault="00824204" w:rsidP="00824204">
      <w:pPr>
        <w:spacing w:after="0" w:line="480" w:lineRule="auto"/>
        <w:ind w:firstLine="720"/>
        <w:rPr>
          <w:rFonts w:ascii="Garamond" w:hAnsi="Garamond"/>
          <w:sz w:val="24"/>
          <w:szCs w:val="24"/>
        </w:rPr>
      </w:pPr>
      <w:r>
        <w:rPr>
          <w:rFonts w:ascii="Garamond" w:hAnsi="Garamond"/>
          <w:sz w:val="24"/>
          <w:szCs w:val="24"/>
        </w:rPr>
        <w:t xml:space="preserve">Comb’s approach is by no mean all inclusive and does not account much for advancement and innovation in terrorist activity. She does provide, however, a very good base for all target countries to apply in creating successful counter-terrorism programs. It is a start, but by no means an end to successful counter-terrorism. </w:t>
      </w:r>
      <w:r w:rsidR="00241127">
        <w:rPr>
          <w:rFonts w:ascii="Garamond" w:hAnsi="Garamond"/>
          <w:sz w:val="24"/>
          <w:szCs w:val="24"/>
        </w:rPr>
        <w:t xml:space="preserve"> </w:t>
      </w:r>
    </w:p>
    <w:p w:rsidR="00450EEE" w:rsidRDefault="00316BDC" w:rsidP="00D415E3">
      <w:pPr>
        <w:spacing w:after="0" w:line="480" w:lineRule="auto"/>
        <w:ind w:left="90" w:hanging="90"/>
        <w:rPr>
          <w:rFonts w:ascii="Garamond" w:hAnsi="Garamond"/>
          <w:b/>
          <w:sz w:val="24"/>
          <w:szCs w:val="24"/>
        </w:rPr>
      </w:pPr>
      <w:r>
        <w:rPr>
          <w:rFonts w:ascii="Garamond" w:hAnsi="Garamond"/>
          <w:b/>
          <w:sz w:val="24"/>
          <w:szCs w:val="24"/>
        </w:rPr>
        <w:t>Typology-Based</w:t>
      </w:r>
      <w:r w:rsidR="00450EEE">
        <w:rPr>
          <w:rFonts w:ascii="Garamond" w:hAnsi="Garamond"/>
          <w:b/>
          <w:sz w:val="24"/>
          <w:szCs w:val="24"/>
        </w:rPr>
        <w:t xml:space="preserve"> Custom Response</w:t>
      </w:r>
    </w:p>
    <w:p w:rsidR="00AB6706" w:rsidRDefault="006F7783" w:rsidP="00AB6706">
      <w:pPr>
        <w:spacing w:after="0" w:line="480" w:lineRule="auto"/>
        <w:ind w:firstLine="720"/>
        <w:rPr>
          <w:rFonts w:ascii="Garamond" w:hAnsi="Garamond"/>
          <w:sz w:val="24"/>
          <w:szCs w:val="24"/>
        </w:rPr>
      </w:pPr>
      <w:r>
        <w:rPr>
          <w:rFonts w:ascii="Garamond" w:hAnsi="Garamond"/>
          <w:sz w:val="24"/>
          <w:szCs w:val="24"/>
        </w:rPr>
        <w:t xml:space="preserve">The world of terrorist activity is governed by a broad spectrum of motives and intentions. Typology-based analysis argues that counterterrorism programs must be custom made for individual terrorist threats and situations. An approach that may be generally successful and effective may not </w:t>
      </w:r>
      <w:r>
        <w:rPr>
          <w:rFonts w:ascii="Garamond" w:hAnsi="Garamond"/>
          <w:sz w:val="24"/>
          <w:szCs w:val="24"/>
        </w:rPr>
        <w:lastRenderedPageBreak/>
        <w:t xml:space="preserve">be good in certain circumstances. Tactics that may deter and address threats from one group may do nothing to another group. This form of analysis focuses on creating typologies for terrorist threats, and then seeking out the best approach to handle each. The problem with this form of analysis is that it leaves a lot of guess work in the equation. It would be nearly impossible to analyze ALL terrorist motives and create custom response programs for each. </w:t>
      </w:r>
      <w:r w:rsidR="00AB6706">
        <w:rPr>
          <w:rFonts w:ascii="Garamond" w:hAnsi="Garamond"/>
          <w:sz w:val="24"/>
          <w:szCs w:val="24"/>
        </w:rPr>
        <w:t xml:space="preserve"> </w:t>
      </w:r>
    </w:p>
    <w:p w:rsidR="00AB6706" w:rsidRDefault="00AB6706" w:rsidP="00AB6706">
      <w:pPr>
        <w:spacing w:after="0" w:line="480" w:lineRule="auto"/>
        <w:ind w:firstLine="720"/>
        <w:rPr>
          <w:rFonts w:ascii="Garamond" w:hAnsi="Garamond"/>
          <w:sz w:val="24"/>
          <w:szCs w:val="24"/>
        </w:rPr>
      </w:pPr>
      <w:r>
        <w:rPr>
          <w:rFonts w:ascii="Garamond" w:hAnsi="Garamond"/>
          <w:sz w:val="24"/>
          <w:szCs w:val="24"/>
        </w:rPr>
        <w:t xml:space="preserve">Leman </w:t>
      </w:r>
      <w:proofErr w:type="spellStart"/>
      <w:r>
        <w:rPr>
          <w:rFonts w:ascii="Garamond" w:hAnsi="Garamond"/>
          <w:sz w:val="24"/>
          <w:szCs w:val="24"/>
        </w:rPr>
        <w:t>Langlois</w:t>
      </w:r>
      <w:proofErr w:type="spellEnd"/>
      <w:r>
        <w:rPr>
          <w:rFonts w:ascii="Garamond" w:hAnsi="Garamond"/>
          <w:sz w:val="24"/>
          <w:szCs w:val="24"/>
        </w:rPr>
        <w:t xml:space="preserve"> and </w:t>
      </w:r>
      <w:proofErr w:type="spellStart"/>
      <w:r>
        <w:rPr>
          <w:rFonts w:ascii="Garamond" w:hAnsi="Garamond"/>
          <w:sz w:val="24"/>
          <w:szCs w:val="24"/>
        </w:rPr>
        <w:t>Brodeur</w:t>
      </w:r>
      <w:proofErr w:type="spellEnd"/>
      <w:r w:rsidRPr="00AB6706">
        <w:rPr>
          <w:rFonts w:ascii="Garamond" w:hAnsi="Garamond"/>
          <w:sz w:val="24"/>
          <w:szCs w:val="24"/>
        </w:rPr>
        <w:t xml:space="preserve"> analyzed modern terrorist activity and created a three part typology of terrorism. They then analyzed whether common counterterrorism tactics would be helpful or not. The study was largely qualitative in terms of analyzing the benefits of various counterterrorism tactics in different terrorism circumstances.  The authors came to the conclusion that their three part typology of terrorist activity required different counterterrorism approaches. There are a few tactics that can be used and helpful in all terrorist situations such as infiltration, while other types are more benefited by type-specific tactics.</w:t>
      </w:r>
      <w:r>
        <w:rPr>
          <w:rStyle w:val="FootnoteReference"/>
          <w:rFonts w:ascii="Garamond" w:hAnsi="Garamond"/>
          <w:sz w:val="24"/>
          <w:szCs w:val="24"/>
        </w:rPr>
        <w:footnoteReference w:id="3"/>
      </w:r>
      <w:r w:rsidRPr="00AB6706">
        <w:rPr>
          <w:rFonts w:ascii="Garamond" w:hAnsi="Garamond"/>
          <w:sz w:val="24"/>
          <w:szCs w:val="24"/>
        </w:rPr>
        <w:t xml:space="preserve"> </w:t>
      </w:r>
    </w:p>
    <w:p w:rsidR="00AB6706" w:rsidRPr="00332F77" w:rsidRDefault="00AB6706" w:rsidP="00AB6706">
      <w:pPr>
        <w:spacing w:after="0" w:line="480" w:lineRule="auto"/>
        <w:rPr>
          <w:rFonts w:ascii="Garamond" w:hAnsi="Garamond"/>
          <w:sz w:val="24"/>
          <w:szCs w:val="24"/>
        </w:rPr>
      </w:pPr>
      <w:r>
        <w:rPr>
          <w:rFonts w:ascii="Garamond" w:hAnsi="Garamond"/>
          <w:sz w:val="24"/>
          <w:szCs w:val="24"/>
        </w:rPr>
        <w:tab/>
        <w:t xml:space="preserve">The research and conclusion seem very sound and fairly common-sense based. The only fault I see is that they researched and referenced exclusively terrorist activity in Canada. Their typologies and even counterterrorism tactics were all Canadian based, and may not be universally accurate and applicable. </w:t>
      </w:r>
    </w:p>
    <w:p w:rsidR="00450EEE" w:rsidRDefault="00450EEE" w:rsidP="00D415E3">
      <w:pPr>
        <w:spacing w:after="0" w:line="480" w:lineRule="auto"/>
        <w:rPr>
          <w:rFonts w:ascii="Garamond" w:hAnsi="Garamond"/>
          <w:b/>
          <w:sz w:val="24"/>
          <w:szCs w:val="24"/>
        </w:rPr>
      </w:pPr>
      <w:r>
        <w:rPr>
          <w:rFonts w:ascii="Garamond" w:hAnsi="Garamond"/>
          <w:b/>
          <w:sz w:val="24"/>
          <w:szCs w:val="24"/>
        </w:rPr>
        <w:t>International Cooperation and Game Theory Analysis</w:t>
      </w:r>
    </w:p>
    <w:p w:rsidR="009A192D" w:rsidRDefault="009A192D" w:rsidP="00D415E3">
      <w:pPr>
        <w:spacing w:after="0" w:line="480" w:lineRule="auto"/>
        <w:rPr>
          <w:rFonts w:ascii="Garamond" w:hAnsi="Garamond"/>
          <w:sz w:val="24"/>
          <w:szCs w:val="24"/>
        </w:rPr>
      </w:pPr>
      <w:r>
        <w:rPr>
          <w:rFonts w:ascii="Garamond" w:hAnsi="Garamond"/>
          <w:color w:val="FF0000"/>
          <w:sz w:val="24"/>
          <w:szCs w:val="24"/>
        </w:rPr>
        <w:tab/>
      </w:r>
      <w:r>
        <w:rPr>
          <w:rFonts w:ascii="Garamond" w:hAnsi="Garamond"/>
          <w:sz w:val="24"/>
          <w:szCs w:val="24"/>
        </w:rPr>
        <w:t xml:space="preserve">An international analysis of counterterrorism based on the “game theory” is as intriguing as it is useful. Proponents of this analysis argue that counterterrorism in today’s world is a globally interconnected issue. </w:t>
      </w:r>
      <w:r w:rsidR="00D70D26">
        <w:rPr>
          <w:rFonts w:ascii="Garamond" w:hAnsi="Garamond"/>
          <w:sz w:val="24"/>
          <w:szCs w:val="24"/>
        </w:rPr>
        <w:t xml:space="preserve">International analysis can provide insight into cross-border cooperation and international coalitions, as well as self-interested tactics. Game theory analysis tries to determine the balance between international cooperation through multi-lateral programs, and self-interested </w:t>
      </w:r>
      <w:r w:rsidR="00D70D26">
        <w:rPr>
          <w:rFonts w:ascii="Garamond" w:hAnsi="Garamond"/>
          <w:sz w:val="24"/>
          <w:szCs w:val="24"/>
        </w:rPr>
        <w:lastRenderedPageBreak/>
        <w:t xml:space="preserve">isolationist tactics. On one side countries can work together to combat a common enemy, but on the other side each individual country need only be less of a target than its neighbors. </w:t>
      </w:r>
    </w:p>
    <w:p w:rsidR="00AB6706" w:rsidRDefault="004B5F6A" w:rsidP="00AB6706">
      <w:pPr>
        <w:spacing w:line="480" w:lineRule="auto"/>
        <w:rPr>
          <w:rFonts w:ascii="Garamond" w:hAnsi="Garamond"/>
          <w:sz w:val="24"/>
          <w:szCs w:val="24"/>
        </w:rPr>
      </w:pPr>
      <w:r>
        <w:rPr>
          <w:rFonts w:ascii="Garamond" w:hAnsi="Garamond"/>
          <w:sz w:val="24"/>
          <w:szCs w:val="24"/>
        </w:rPr>
        <w:t xml:space="preserve">In the “Journal of Conflict Resolution, Daniel and </w:t>
      </w:r>
      <w:proofErr w:type="gramStart"/>
      <w:r>
        <w:rPr>
          <w:rFonts w:ascii="Garamond" w:hAnsi="Garamond"/>
          <w:sz w:val="24"/>
          <w:szCs w:val="24"/>
        </w:rPr>
        <w:t xml:space="preserve">Sandler </w:t>
      </w:r>
      <w:r w:rsidR="00AB6706">
        <w:rPr>
          <w:rFonts w:ascii="Garamond" w:hAnsi="Garamond"/>
          <w:sz w:val="24"/>
          <w:szCs w:val="24"/>
        </w:rPr>
        <w:t xml:space="preserve"> compared</w:t>
      </w:r>
      <w:proofErr w:type="gramEnd"/>
      <w:r w:rsidR="00AB6706">
        <w:rPr>
          <w:rFonts w:ascii="Garamond" w:hAnsi="Garamond"/>
          <w:sz w:val="24"/>
          <w:szCs w:val="24"/>
        </w:rPr>
        <w:t xml:space="preserve"> the likelihood of successful terrorist attack on two countries based on their counterterrorism effort. The options for counterterrorism were classified as either preemptive of defensive. Preemptive attacks include seeking after terrorist leaders, terrorist money sources, and actual preemptive attacks on terrorist organizations. Defensive tactics include border security, hardening of targets, metal detectors at airports, etc… In the simple game theory analysis, the author’s determined that advance industrial nations with a high proclivity for terrorist activity should choose preemptive tactics in that they will lower the probability of terrorist attack. If one high risk country does preemptive and another doesn’t, the later is at greater risk. That being said, countries with lower proclivity to attack should rely on cheaper, safer alternatives that are defensive. This will prevent them from becoming greater targets, but also protect them from the risk placed on them by others counterterrorism tactics. </w:t>
      </w:r>
      <w:r>
        <w:rPr>
          <w:rStyle w:val="FootnoteReference"/>
          <w:rFonts w:ascii="Garamond" w:hAnsi="Garamond"/>
          <w:sz w:val="24"/>
          <w:szCs w:val="24"/>
        </w:rPr>
        <w:footnoteReference w:id="4"/>
      </w:r>
    </w:p>
    <w:p w:rsidR="00450EEE" w:rsidRDefault="00450EEE" w:rsidP="00D415E3">
      <w:pPr>
        <w:spacing w:after="0" w:line="480" w:lineRule="auto"/>
        <w:rPr>
          <w:rFonts w:ascii="Garamond" w:hAnsi="Garamond"/>
          <w:b/>
          <w:sz w:val="24"/>
          <w:szCs w:val="24"/>
        </w:rPr>
      </w:pPr>
      <w:r>
        <w:rPr>
          <w:rFonts w:ascii="Garamond" w:hAnsi="Garamond"/>
          <w:b/>
          <w:sz w:val="24"/>
          <w:szCs w:val="24"/>
        </w:rPr>
        <w:t>Conclusion and Thesis</w:t>
      </w:r>
    </w:p>
    <w:p w:rsidR="009D20DE" w:rsidRDefault="00D70D26" w:rsidP="00D415E3">
      <w:pPr>
        <w:spacing w:line="480" w:lineRule="auto"/>
        <w:rPr>
          <w:rFonts w:ascii="Garamond" w:hAnsi="Garamond"/>
          <w:sz w:val="24"/>
          <w:szCs w:val="24"/>
        </w:rPr>
      </w:pPr>
      <w:r>
        <w:rPr>
          <w:rFonts w:ascii="Garamond" w:hAnsi="Garamond"/>
          <w:sz w:val="24"/>
          <w:szCs w:val="24"/>
        </w:rPr>
        <w:tab/>
        <w:t>The problem is indisputable. Terrorism has become the warfare of the 21</w:t>
      </w:r>
      <w:r w:rsidRPr="00D70D26">
        <w:rPr>
          <w:rFonts w:ascii="Garamond" w:hAnsi="Garamond"/>
          <w:sz w:val="24"/>
          <w:szCs w:val="24"/>
          <w:vertAlign w:val="superscript"/>
        </w:rPr>
        <w:t>st</w:t>
      </w:r>
      <w:r>
        <w:rPr>
          <w:rFonts w:ascii="Garamond" w:hAnsi="Garamond"/>
          <w:sz w:val="24"/>
          <w:szCs w:val="24"/>
        </w:rPr>
        <w:t xml:space="preserve"> century and counterterrorism defense is a matter of life and death. With terrorism going global in the last few decades new approaches are needed. Researchers have analyzed counterterrorism through a number of approaches, but the question still remains how to most effectively and efficiently manage this new threat. While all the categorizations above are helpful and insightful in understanding this issue, </w:t>
      </w:r>
      <w:r w:rsidR="007072D6">
        <w:rPr>
          <w:rFonts w:ascii="Garamond" w:hAnsi="Garamond"/>
          <w:sz w:val="24"/>
          <w:szCs w:val="24"/>
        </w:rPr>
        <w:t xml:space="preserve">all fall short of providing a definitive answer. Each analytical category provides essential answers and each is essential to addressing the issue. To put it simply the solution is to stop taking unilateral approaches, and effectively coordinate efforts by do multi-lateral analysis of situation. To best </w:t>
      </w:r>
      <w:r w:rsidR="007072D6">
        <w:rPr>
          <w:rFonts w:ascii="Garamond" w:hAnsi="Garamond"/>
          <w:sz w:val="24"/>
          <w:szCs w:val="24"/>
        </w:rPr>
        <w:lastRenderedPageBreak/>
        <w:t xml:space="preserve">manage terrorist threats and create effective counterterrorism programs, countries around the world must come together to jointly analyze this global threat and create multi-lateral solutions that do not hinge solely upon one analytical factor. Terrorism is an all-encompassing threat and therefore the solution </w:t>
      </w:r>
      <w:r w:rsidR="007B4DE3">
        <w:rPr>
          <w:rFonts w:ascii="Garamond" w:hAnsi="Garamond"/>
          <w:sz w:val="24"/>
          <w:szCs w:val="24"/>
        </w:rPr>
        <w:t>must</w:t>
      </w:r>
      <w:r w:rsidR="007072D6">
        <w:rPr>
          <w:rFonts w:ascii="Garamond" w:hAnsi="Garamond"/>
          <w:sz w:val="24"/>
          <w:szCs w:val="24"/>
        </w:rPr>
        <w:t xml:space="preserve"> be a little more all-encompassing as well. </w:t>
      </w:r>
    </w:p>
    <w:p w:rsidR="009D20DE" w:rsidRDefault="009D20DE" w:rsidP="009D20DE">
      <w:pPr>
        <w:spacing w:line="480" w:lineRule="auto"/>
        <w:rPr>
          <w:rFonts w:ascii="Garamond" w:hAnsi="Garamond"/>
          <w:sz w:val="24"/>
          <w:szCs w:val="24"/>
        </w:rPr>
      </w:pPr>
    </w:p>
    <w:p w:rsidR="009D20DE" w:rsidRDefault="009D20DE" w:rsidP="009D20DE">
      <w:pPr>
        <w:spacing w:line="480" w:lineRule="auto"/>
        <w:rPr>
          <w:rFonts w:ascii="Garamond" w:hAnsi="Garamond"/>
          <w:sz w:val="24"/>
          <w:szCs w:val="24"/>
        </w:rPr>
      </w:pPr>
    </w:p>
    <w:p w:rsidR="009D20DE" w:rsidRDefault="009D20DE" w:rsidP="009D20DE">
      <w:pPr>
        <w:spacing w:line="480" w:lineRule="auto"/>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4B5F6A" w:rsidRDefault="004B5F6A" w:rsidP="008A750B">
      <w:pPr>
        <w:pStyle w:val="ListParagraph"/>
        <w:spacing w:line="240" w:lineRule="auto"/>
        <w:jc w:val="center"/>
        <w:rPr>
          <w:rFonts w:ascii="Garamond" w:hAnsi="Garamond"/>
          <w:sz w:val="24"/>
          <w:szCs w:val="24"/>
        </w:rPr>
      </w:pPr>
    </w:p>
    <w:p w:rsidR="009D20DE" w:rsidRDefault="009D20DE" w:rsidP="008A750B">
      <w:pPr>
        <w:pStyle w:val="ListParagraph"/>
        <w:spacing w:line="240" w:lineRule="auto"/>
        <w:jc w:val="center"/>
        <w:rPr>
          <w:rFonts w:ascii="Garamond" w:hAnsi="Garamond"/>
          <w:sz w:val="24"/>
          <w:szCs w:val="24"/>
        </w:rPr>
      </w:pPr>
      <w:r w:rsidRPr="009D20DE">
        <w:rPr>
          <w:rFonts w:ascii="Garamond" w:hAnsi="Garamond"/>
          <w:sz w:val="24"/>
          <w:szCs w:val="24"/>
        </w:rPr>
        <w:lastRenderedPageBreak/>
        <w:t>Sources</w:t>
      </w:r>
    </w:p>
    <w:p w:rsidR="008A750B" w:rsidRDefault="008A750B" w:rsidP="008A750B">
      <w:pPr>
        <w:pStyle w:val="ListParagraph"/>
        <w:spacing w:line="240" w:lineRule="auto"/>
        <w:jc w:val="center"/>
        <w:rPr>
          <w:rFonts w:ascii="Garamond" w:hAnsi="Garamond"/>
          <w:sz w:val="24"/>
          <w:szCs w:val="24"/>
        </w:rPr>
      </w:pPr>
    </w:p>
    <w:p w:rsidR="00D415E3" w:rsidRPr="005F7251" w:rsidRDefault="005F7251" w:rsidP="00D415E3">
      <w:pPr>
        <w:pStyle w:val="ListParagraph"/>
        <w:spacing w:line="240" w:lineRule="auto"/>
        <w:rPr>
          <w:rStyle w:val="apple-style-span"/>
          <w:rFonts w:ascii="Garamond" w:hAnsi="Garamond"/>
          <w:color w:val="333333"/>
          <w:spacing w:val="30"/>
          <w:sz w:val="24"/>
          <w:szCs w:val="24"/>
        </w:rPr>
      </w:pPr>
      <w:r>
        <w:rPr>
          <w:rStyle w:val="apple-style-span"/>
          <w:rFonts w:ascii="Garamond" w:hAnsi="Garamond"/>
          <w:color w:val="333333"/>
          <w:spacing w:val="30"/>
          <w:sz w:val="24"/>
          <w:szCs w:val="24"/>
        </w:rPr>
        <w:t xml:space="preserve">1. </w:t>
      </w:r>
      <w:proofErr w:type="spellStart"/>
      <w:r w:rsidRPr="005F7251">
        <w:rPr>
          <w:rStyle w:val="apple-style-span"/>
          <w:rFonts w:ascii="Garamond" w:hAnsi="Garamond"/>
          <w:color w:val="333333"/>
          <w:spacing w:val="30"/>
          <w:sz w:val="24"/>
          <w:szCs w:val="24"/>
        </w:rPr>
        <w:t>Katzenstein</w:t>
      </w:r>
      <w:proofErr w:type="spellEnd"/>
      <w:r w:rsidRPr="005F7251">
        <w:rPr>
          <w:rStyle w:val="apple-style-span"/>
          <w:rFonts w:ascii="Garamond" w:hAnsi="Garamond"/>
          <w:color w:val="333333"/>
          <w:spacing w:val="30"/>
          <w:sz w:val="24"/>
          <w:szCs w:val="24"/>
        </w:rPr>
        <w:t>, Peter. "Same War- Different Views: Germany, Japan, and Counterterrorism."</w:t>
      </w:r>
      <w:proofErr w:type="gramStart"/>
      <w:r w:rsidRPr="005F7251">
        <w:rPr>
          <w:rStyle w:val="Emphasis"/>
          <w:rFonts w:ascii="Garamond" w:hAnsi="Garamond"/>
          <w:color w:val="333333"/>
          <w:spacing w:val="30"/>
          <w:sz w:val="24"/>
          <w:szCs w:val="24"/>
        </w:rPr>
        <w:t>International Organization</w:t>
      </w:r>
      <w:r w:rsidRPr="005F7251">
        <w:rPr>
          <w:rStyle w:val="apple-style-span"/>
          <w:rFonts w:ascii="Garamond" w:hAnsi="Garamond"/>
          <w:color w:val="333333"/>
          <w:spacing w:val="30"/>
          <w:sz w:val="24"/>
          <w:szCs w:val="24"/>
        </w:rPr>
        <w:t>.</w:t>
      </w:r>
      <w:proofErr w:type="gramEnd"/>
      <w:r w:rsidRPr="005F7251">
        <w:rPr>
          <w:rStyle w:val="apple-style-span"/>
          <w:rFonts w:ascii="Garamond" w:hAnsi="Garamond"/>
          <w:color w:val="333333"/>
          <w:spacing w:val="30"/>
          <w:sz w:val="24"/>
          <w:szCs w:val="24"/>
        </w:rPr>
        <w:t xml:space="preserve"> 57. no. 4 (2003): 731-760. http://web.ebscohost.com.adam2.byui.edu/ehost/pdfviewer/pdfviewer?sid=7b2a59d0-f95c-494b-b776-9cac9a4335f2@sessionmgr4&amp;vid=2&amp;hid=13 (accessed November 21, 2011).</w:t>
      </w:r>
    </w:p>
    <w:p w:rsidR="005F7251" w:rsidRPr="005F7251" w:rsidRDefault="005F7251" w:rsidP="00D415E3">
      <w:pPr>
        <w:pStyle w:val="ListParagraph"/>
        <w:spacing w:line="240" w:lineRule="auto"/>
        <w:rPr>
          <w:rStyle w:val="apple-style-span"/>
          <w:rFonts w:ascii="Garamond" w:hAnsi="Garamond"/>
          <w:color w:val="333333"/>
          <w:spacing w:val="30"/>
          <w:sz w:val="24"/>
          <w:szCs w:val="24"/>
        </w:rPr>
      </w:pPr>
    </w:p>
    <w:p w:rsidR="005F7251" w:rsidRPr="005F7251" w:rsidRDefault="005F7251" w:rsidP="00D415E3">
      <w:pPr>
        <w:pStyle w:val="ListParagraph"/>
        <w:spacing w:line="240" w:lineRule="auto"/>
        <w:rPr>
          <w:rStyle w:val="apple-style-span"/>
          <w:rFonts w:ascii="Garamond" w:hAnsi="Garamond"/>
          <w:color w:val="333333"/>
          <w:spacing w:val="30"/>
          <w:sz w:val="24"/>
          <w:szCs w:val="24"/>
        </w:rPr>
      </w:pPr>
      <w:r>
        <w:rPr>
          <w:rStyle w:val="apple-style-span"/>
          <w:rFonts w:ascii="Garamond" w:hAnsi="Garamond"/>
          <w:color w:val="333333"/>
          <w:spacing w:val="30"/>
          <w:sz w:val="24"/>
          <w:szCs w:val="24"/>
        </w:rPr>
        <w:t xml:space="preserve">2. </w:t>
      </w:r>
      <w:r w:rsidRPr="005F7251">
        <w:rPr>
          <w:rStyle w:val="apple-style-span"/>
          <w:rFonts w:ascii="Garamond" w:hAnsi="Garamond"/>
          <w:color w:val="333333"/>
          <w:spacing w:val="30"/>
          <w:sz w:val="24"/>
          <w:szCs w:val="24"/>
        </w:rPr>
        <w:t>Daniel, G, and Todd Sandler. "Counterterrorism: A Game-Theoretic Analysis."</w:t>
      </w:r>
      <w:r w:rsidRPr="005F7251">
        <w:rPr>
          <w:rStyle w:val="apple-converted-space"/>
          <w:rFonts w:ascii="Garamond" w:hAnsi="Garamond"/>
          <w:color w:val="333333"/>
          <w:spacing w:val="30"/>
          <w:sz w:val="24"/>
          <w:szCs w:val="24"/>
        </w:rPr>
        <w:t> </w:t>
      </w:r>
      <w:proofErr w:type="gramStart"/>
      <w:r w:rsidRPr="005F7251">
        <w:rPr>
          <w:rStyle w:val="Emphasis"/>
          <w:rFonts w:ascii="Garamond" w:hAnsi="Garamond"/>
          <w:color w:val="333333"/>
          <w:spacing w:val="30"/>
          <w:sz w:val="24"/>
          <w:szCs w:val="24"/>
        </w:rPr>
        <w:t>The Journal of Conflict Resolution</w:t>
      </w:r>
      <w:r w:rsidRPr="005F7251">
        <w:rPr>
          <w:rStyle w:val="apple-style-span"/>
          <w:rFonts w:ascii="Garamond" w:hAnsi="Garamond"/>
          <w:color w:val="333333"/>
          <w:spacing w:val="30"/>
          <w:sz w:val="24"/>
          <w:szCs w:val="24"/>
        </w:rPr>
        <w:t>.</w:t>
      </w:r>
      <w:proofErr w:type="gramEnd"/>
      <w:r w:rsidRPr="005F7251">
        <w:rPr>
          <w:rStyle w:val="apple-style-span"/>
          <w:rFonts w:ascii="Garamond" w:hAnsi="Garamond"/>
          <w:color w:val="333333"/>
          <w:spacing w:val="30"/>
          <w:sz w:val="24"/>
          <w:szCs w:val="24"/>
        </w:rPr>
        <w:t xml:space="preserve"> 49. no. 2 (2005): 183-200. http://www.jstor.org.adam2.byui.edu/openurl?volume=49&amp;date=2005&amp;spage=183&amp;issn=00220027&amp;issue=2&amp; (accessed November 19, 2011).</w:t>
      </w:r>
    </w:p>
    <w:p w:rsidR="005F7251" w:rsidRPr="005F7251" w:rsidRDefault="005F7251" w:rsidP="00D415E3">
      <w:pPr>
        <w:pStyle w:val="ListParagraph"/>
        <w:spacing w:line="240" w:lineRule="auto"/>
        <w:rPr>
          <w:rStyle w:val="apple-style-span"/>
          <w:rFonts w:ascii="Garamond" w:hAnsi="Garamond"/>
          <w:color w:val="333333"/>
          <w:spacing w:val="30"/>
          <w:sz w:val="24"/>
          <w:szCs w:val="24"/>
        </w:rPr>
      </w:pPr>
    </w:p>
    <w:p w:rsidR="005F7251" w:rsidRDefault="005F7251" w:rsidP="00D415E3">
      <w:pPr>
        <w:pStyle w:val="ListParagraph"/>
        <w:spacing w:line="240" w:lineRule="auto"/>
        <w:rPr>
          <w:rStyle w:val="apple-style-span"/>
          <w:rFonts w:ascii="Garamond" w:hAnsi="Garamond"/>
          <w:color w:val="333333"/>
          <w:spacing w:val="30"/>
          <w:sz w:val="24"/>
          <w:szCs w:val="24"/>
        </w:rPr>
      </w:pPr>
      <w:r>
        <w:rPr>
          <w:rStyle w:val="apple-style-span"/>
          <w:rFonts w:ascii="Garamond" w:hAnsi="Garamond"/>
          <w:color w:val="333333"/>
          <w:spacing w:val="30"/>
          <w:sz w:val="24"/>
          <w:szCs w:val="24"/>
          <w:lang w:val="fr-FR"/>
        </w:rPr>
        <w:t xml:space="preserve">3. </w:t>
      </w:r>
      <w:proofErr w:type="spellStart"/>
      <w:r w:rsidRPr="005F7251">
        <w:rPr>
          <w:rStyle w:val="apple-style-span"/>
          <w:rFonts w:ascii="Garamond" w:hAnsi="Garamond"/>
          <w:color w:val="333333"/>
          <w:spacing w:val="30"/>
          <w:sz w:val="24"/>
          <w:szCs w:val="24"/>
          <w:lang w:val="fr-FR"/>
        </w:rPr>
        <w:t>Leman</w:t>
      </w:r>
      <w:proofErr w:type="spellEnd"/>
      <w:r w:rsidRPr="005F7251">
        <w:rPr>
          <w:rStyle w:val="apple-style-span"/>
          <w:rFonts w:ascii="Garamond" w:hAnsi="Garamond"/>
          <w:color w:val="333333"/>
          <w:spacing w:val="30"/>
          <w:sz w:val="24"/>
          <w:szCs w:val="24"/>
          <w:lang w:val="fr-FR"/>
        </w:rPr>
        <w:t xml:space="preserve">-Langlois, </w:t>
      </w:r>
      <w:proofErr w:type="spellStart"/>
      <w:r w:rsidRPr="005F7251">
        <w:rPr>
          <w:rStyle w:val="apple-style-span"/>
          <w:rFonts w:ascii="Garamond" w:hAnsi="Garamond"/>
          <w:color w:val="333333"/>
          <w:spacing w:val="30"/>
          <w:sz w:val="24"/>
          <w:szCs w:val="24"/>
          <w:lang w:val="fr-FR"/>
        </w:rPr>
        <w:t>Stephane</w:t>
      </w:r>
      <w:proofErr w:type="spellEnd"/>
      <w:r w:rsidRPr="005F7251">
        <w:rPr>
          <w:rStyle w:val="apple-style-span"/>
          <w:rFonts w:ascii="Garamond" w:hAnsi="Garamond"/>
          <w:color w:val="333333"/>
          <w:spacing w:val="30"/>
          <w:sz w:val="24"/>
          <w:szCs w:val="24"/>
          <w:lang w:val="fr-FR"/>
        </w:rPr>
        <w:t xml:space="preserve">, and Jean Paul Brodeur. </w:t>
      </w:r>
      <w:r w:rsidRPr="005F7251">
        <w:rPr>
          <w:rStyle w:val="apple-style-span"/>
          <w:rFonts w:ascii="Garamond" w:hAnsi="Garamond"/>
          <w:color w:val="333333"/>
          <w:spacing w:val="30"/>
          <w:sz w:val="24"/>
          <w:szCs w:val="24"/>
        </w:rPr>
        <w:t>"Terrorism Old and New: Counterterrorism in Canada."</w:t>
      </w:r>
      <w:r w:rsidRPr="005F7251">
        <w:rPr>
          <w:rStyle w:val="apple-converted-space"/>
          <w:rFonts w:ascii="Garamond" w:hAnsi="Garamond"/>
          <w:color w:val="333333"/>
          <w:spacing w:val="30"/>
          <w:sz w:val="24"/>
          <w:szCs w:val="24"/>
        </w:rPr>
        <w:t> </w:t>
      </w:r>
      <w:proofErr w:type="gramStart"/>
      <w:r w:rsidRPr="005F7251">
        <w:rPr>
          <w:rStyle w:val="Emphasis"/>
          <w:rFonts w:ascii="Garamond" w:hAnsi="Garamond"/>
          <w:color w:val="333333"/>
          <w:spacing w:val="30"/>
          <w:sz w:val="24"/>
          <w:szCs w:val="24"/>
        </w:rPr>
        <w:t>Police Practice and Research</w:t>
      </w:r>
      <w:r w:rsidRPr="005F7251">
        <w:rPr>
          <w:rStyle w:val="apple-style-span"/>
          <w:rFonts w:ascii="Garamond" w:hAnsi="Garamond"/>
          <w:color w:val="333333"/>
          <w:spacing w:val="30"/>
          <w:sz w:val="24"/>
          <w:szCs w:val="24"/>
        </w:rPr>
        <w:t>.</w:t>
      </w:r>
      <w:proofErr w:type="gramEnd"/>
      <w:r w:rsidRPr="005F7251">
        <w:rPr>
          <w:rStyle w:val="apple-style-span"/>
          <w:rFonts w:ascii="Garamond" w:hAnsi="Garamond"/>
          <w:color w:val="333333"/>
          <w:spacing w:val="30"/>
          <w:sz w:val="24"/>
          <w:szCs w:val="24"/>
        </w:rPr>
        <w:t xml:space="preserve"> 6. no. 2 (2005): 121-140. http://www.crime-reg.com/textes/terrorismoldandnew.pdf (accessed November 16, 2011).</w:t>
      </w:r>
    </w:p>
    <w:p w:rsidR="005F7251" w:rsidRDefault="005F7251" w:rsidP="00D415E3">
      <w:pPr>
        <w:pStyle w:val="ListParagraph"/>
        <w:spacing w:line="240" w:lineRule="auto"/>
        <w:rPr>
          <w:rStyle w:val="apple-style-span"/>
          <w:rFonts w:ascii="Garamond" w:hAnsi="Garamond"/>
          <w:color w:val="333333"/>
          <w:spacing w:val="30"/>
          <w:sz w:val="24"/>
          <w:szCs w:val="24"/>
        </w:rPr>
      </w:pPr>
    </w:p>
    <w:p w:rsidR="005F7251" w:rsidRDefault="005F7251" w:rsidP="00D415E3">
      <w:pPr>
        <w:pStyle w:val="ListParagraph"/>
        <w:spacing w:line="240" w:lineRule="auto"/>
        <w:rPr>
          <w:rStyle w:val="apple-style-span"/>
          <w:rFonts w:ascii="Garamond" w:hAnsi="Garamond"/>
          <w:color w:val="333333"/>
          <w:spacing w:val="30"/>
          <w:sz w:val="24"/>
          <w:szCs w:val="24"/>
        </w:rPr>
      </w:pPr>
      <w:r>
        <w:rPr>
          <w:rStyle w:val="apple-style-span"/>
          <w:rFonts w:ascii="Garamond" w:hAnsi="Garamond"/>
          <w:color w:val="333333"/>
          <w:spacing w:val="30"/>
          <w:sz w:val="24"/>
          <w:szCs w:val="24"/>
        </w:rPr>
        <w:t xml:space="preserve">4. </w:t>
      </w:r>
      <w:r w:rsidRPr="00044A46">
        <w:rPr>
          <w:rFonts w:ascii="Garamond" w:hAnsi="Garamond"/>
          <w:sz w:val="24"/>
          <w:szCs w:val="24"/>
        </w:rPr>
        <w:t>Combs, Cindy</w:t>
      </w:r>
      <w:r>
        <w:rPr>
          <w:rFonts w:ascii="Garamond" w:hAnsi="Garamond"/>
          <w:sz w:val="24"/>
          <w:szCs w:val="24"/>
        </w:rPr>
        <w:t xml:space="preserve">. </w:t>
      </w:r>
      <w:r>
        <w:rPr>
          <w:rStyle w:val="Emphasis"/>
          <w:rFonts w:ascii="Garamond" w:hAnsi="Garamond"/>
          <w:color w:val="333333"/>
          <w:spacing w:val="30"/>
          <w:sz w:val="24"/>
          <w:szCs w:val="24"/>
          <w:u w:val="single"/>
        </w:rPr>
        <w:t xml:space="preserve"> </w:t>
      </w:r>
      <w:proofErr w:type="gramStart"/>
      <w:r>
        <w:rPr>
          <w:rStyle w:val="Emphasis"/>
          <w:rFonts w:ascii="Garamond" w:hAnsi="Garamond"/>
          <w:color w:val="333333"/>
          <w:spacing w:val="30"/>
          <w:sz w:val="24"/>
          <w:szCs w:val="24"/>
          <w:u w:val="single"/>
        </w:rPr>
        <w:t>Terrorism in the Twenty-F</w:t>
      </w:r>
      <w:r w:rsidRPr="00044A46">
        <w:rPr>
          <w:rStyle w:val="Emphasis"/>
          <w:rFonts w:ascii="Garamond" w:hAnsi="Garamond"/>
          <w:color w:val="333333"/>
          <w:spacing w:val="30"/>
          <w:sz w:val="24"/>
          <w:szCs w:val="24"/>
          <w:u w:val="single"/>
        </w:rPr>
        <w:t>irst Century</w:t>
      </w:r>
      <w:r w:rsidRPr="00044A46">
        <w:rPr>
          <w:rStyle w:val="apple-style-span"/>
          <w:rFonts w:ascii="Garamond" w:hAnsi="Garamond"/>
          <w:color w:val="333333"/>
          <w:spacing w:val="30"/>
          <w:sz w:val="24"/>
          <w:szCs w:val="24"/>
        </w:rPr>
        <w:t>.</w:t>
      </w:r>
      <w:proofErr w:type="gramEnd"/>
      <w:r>
        <w:rPr>
          <w:rStyle w:val="apple-style-span"/>
          <w:rFonts w:ascii="Garamond" w:hAnsi="Garamond"/>
          <w:color w:val="333333"/>
          <w:spacing w:val="30"/>
          <w:sz w:val="24"/>
          <w:szCs w:val="24"/>
        </w:rPr>
        <w:t xml:space="preserve"> </w:t>
      </w:r>
      <w:proofErr w:type="gramStart"/>
      <w:r>
        <w:rPr>
          <w:rStyle w:val="apple-style-span"/>
          <w:rFonts w:ascii="Garamond" w:hAnsi="Garamond"/>
          <w:color w:val="333333"/>
          <w:spacing w:val="30"/>
          <w:sz w:val="24"/>
          <w:szCs w:val="24"/>
        </w:rPr>
        <w:t>Longman.</w:t>
      </w:r>
      <w:proofErr w:type="gramEnd"/>
      <w:r>
        <w:rPr>
          <w:rStyle w:val="apple-style-span"/>
          <w:rFonts w:ascii="Garamond" w:hAnsi="Garamond"/>
          <w:color w:val="333333"/>
          <w:spacing w:val="30"/>
          <w:sz w:val="24"/>
          <w:szCs w:val="24"/>
        </w:rPr>
        <w:t xml:space="preserve"> Boston. 2011. Pg. 244-291</w:t>
      </w:r>
    </w:p>
    <w:p w:rsidR="005F7251" w:rsidRDefault="005F7251" w:rsidP="00D415E3">
      <w:pPr>
        <w:pStyle w:val="ListParagraph"/>
        <w:spacing w:line="240" w:lineRule="auto"/>
        <w:rPr>
          <w:rStyle w:val="apple-style-span"/>
          <w:rFonts w:ascii="Garamond" w:hAnsi="Garamond"/>
          <w:color w:val="333333"/>
          <w:spacing w:val="30"/>
          <w:sz w:val="24"/>
          <w:szCs w:val="24"/>
        </w:rPr>
      </w:pPr>
    </w:p>
    <w:p w:rsidR="005F7251" w:rsidRDefault="005F7251" w:rsidP="00D415E3">
      <w:pPr>
        <w:pStyle w:val="ListParagraph"/>
        <w:spacing w:line="240" w:lineRule="auto"/>
        <w:rPr>
          <w:rStyle w:val="apple-style-span"/>
          <w:rFonts w:ascii="Garamond" w:hAnsi="Garamond"/>
          <w:color w:val="333333"/>
          <w:spacing w:val="30"/>
          <w:sz w:val="24"/>
          <w:szCs w:val="24"/>
        </w:rPr>
      </w:pPr>
      <w:r>
        <w:rPr>
          <w:rStyle w:val="apple-style-span"/>
          <w:rFonts w:ascii="Garamond" w:hAnsi="Garamond"/>
          <w:color w:val="333333"/>
          <w:spacing w:val="30"/>
          <w:sz w:val="24"/>
          <w:szCs w:val="24"/>
        </w:rPr>
        <w:t>5.</w:t>
      </w:r>
      <w:r w:rsidRPr="005F7251">
        <w:rPr>
          <w:rFonts w:ascii="Garamond" w:hAnsi="Garamond"/>
          <w:color w:val="333333"/>
          <w:spacing w:val="30"/>
          <w:sz w:val="24"/>
          <w:szCs w:val="24"/>
        </w:rPr>
        <w:t xml:space="preserve"> </w:t>
      </w:r>
      <w:r w:rsidRPr="00332F77">
        <w:rPr>
          <w:rStyle w:val="apple-style-span"/>
          <w:rFonts w:ascii="Garamond" w:hAnsi="Garamond"/>
          <w:color w:val="333333"/>
          <w:spacing w:val="30"/>
          <w:sz w:val="24"/>
          <w:szCs w:val="24"/>
        </w:rPr>
        <w:t>"Mapping Counterterrorism."</w:t>
      </w:r>
      <w:proofErr w:type="gramStart"/>
      <w:r w:rsidRPr="00332F77">
        <w:rPr>
          <w:rStyle w:val="Emphasis"/>
          <w:rFonts w:ascii="Garamond" w:hAnsi="Garamond"/>
          <w:color w:val="333333"/>
          <w:spacing w:val="30"/>
          <w:sz w:val="24"/>
          <w:szCs w:val="24"/>
        </w:rPr>
        <w:t>European Commission</w:t>
      </w:r>
      <w:r w:rsidRPr="00332F77">
        <w:rPr>
          <w:rStyle w:val="apple-style-span"/>
          <w:rFonts w:ascii="Garamond" w:hAnsi="Garamond"/>
          <w:color w:val="333333"/>
          <w:spacing w:val="30"/>
          <w:sz w:val="24"/>
          <w:szCs w:val="24"/>
        </w:rPr>
        <w:t>.</w:t>
      </w:r>
      <w:proofErr w:type="gramEnd"/>
      <w:r w:rsidRPr="00332F77">
        <w:rPr>
          <w:rStyle w:val="apple-style-span"/>
          <w:rFonts w:ascii="Garamond" w:hAnsi="Garamond"/>
          <w:color w:val="333333"/>
          <w:spacing w:val="30"/>
          <w:sz w:val="24"/>
          <w:szCs w:val="24"/>
        </w:rPr>
        <w:t xml:space="preserve"> </w:t>
      </w:r>
      <w:proofErr w:type="gramStart"/>
      <w:r w:rsidRPr="00332F77">
        <w:rPr>
          <w:rStyle w:val="apple-style-span"/>
          <w:rFonts w:ascii="Garamond" w:hAnsi="Garamond"/>
          <w:color w:val="333333"/>
          <w:spacing w:val="30"/>
          <w:sz w:val="24"/>
          <w:szCs w:val="24"/>
        </w:rPr>
        <w:t>11. no. 6 (2008).</w:t>
      </w:r>
      <w:proofErr w:type="gramEnd"/>
      <w:r w:rsidRPr="00332F77">
        <w:rPr>
          <w:rStyle w:val="apple-style-span"/>
          <w:rFonts w:ascii="Garamond" w:hAnsi="Garamond"/>
          <w:color w:val="333333"/>
          <w:spacing w:val="30"/>
          <w:sz w:val="24"/>
          <w:szCs w:val="24"/>
        </w:rPr>
        <w:t xml:space="preserve"> http://www.transnationalterrorism.eu/tekst/publications/WP6 Del 11.pdf (accessed November 11, 2011).</w:t>
      </w:r>
    </w:p>
    <w:p w:rsidR="005F7251" w:rsidRDefault="005F7251" w:rsidP="00D415E3">
      <w:pPr>
        <w:pStyle w:val="ListParagraph"/>
        <w:spacing w:line="240" w:lineRule="auto"/>
        <w:rPr>
          <w:rStyle w:val="apple-style-span"/>
          <w:rFonts w:ascii="Garamond" w:hAnsi="Garamond"/>
          <w:color w:val="333333"/>
          <w:spacing w:val="30"/>
          <w:sz w:val="24"/>
          <w:szCs w:val="24"/>
        </w:rPr>
      </w:pPr>
    </w:p>
    <w:p w:rsidR="005F7251" w:rsidRDefault="005F7251" w:rsidP="00D415E3">
      <w:pPr>
        <w:pStyle w:val="ListParagraph"/>
        <w:spacing w:line="240" w:lineRule="auto"/>
        <w:rPr>
          <w:rStyle w:val="apple-style-span"/>
          <w:rFonts w:ascii="Garamond" w:hAnsi="Garamond"/>
          <w:color w:val="333333"/>
          <w:spacing w:val="30"/>
          <w:sz w:val="24"/>
          <w:szCs w:val="24"/>
        </w:rPr>
      </w:pPr>
      <w:proofErr w:type="gramStart"/>
      <w:r>
        <w:rPr>
          <w:rStyle w:val="apple-style-span"/>
          <w:rFonts w:ascii="Garamond" w:hAnsi="Garamond"/>
          <w:color w:val="333333"/>
          <w:spacing w:val="30"/>
          <w:sz w:val="24"/>
          <w:szCs w:val="24"/>
        </w:rPr>
        <w:t xml:space="preserve">6. CIA World </w:t>
      </w:r>
      <w:proofErr w:type="spellStart"/>
      <w:r>
        <w:rPr>
          <w:rStyle w:val="apple-style-span"/>
          <w:rFonts w:ascii="Garamond" w:hAnsi="Garamond"/>
          <w:color w:val="333333"/>
          <w:spacing w:val="30"/>
          <w:sz w:val="24"/>
          <w:szCs w:val="24"/>
        </w:rPr>
        <w:t>Factbook</w:t>
      </w:r>
      <w:proofErr w:type="spellEnd"/>
      <w:r>
        <w:rPr>
          <w:rStyle w:val="apple-style-span"/>
          <w:rFonts w:ascii="Garamond" w:hAnsi="Garamond"/>
          <w:color w:val="333333"/>
          <w:spacing w:val="30"/>
          <w:sz w:val="24"/>
          <w:szCs w:val="24"/>
        </w:rPr>
        <w:t>.</w:t>
      </w:r>
      <w:proofErr w:type="gramEnd"/>
      <w:r w:rsidRPr="005F7251">
        <w:t xml:space="preserve"> </w:t>
      </w:r>
      <w:hyperlink r:id="rId8" w:history="1">
        <w:r>
          <w:rPr>
            <w:rStyle w:val="Hyperlink"/>
          </w:rPr>
          <w:t>https://www.cia.gov/library/publications/the-world-factbook/geos/xx.html</w:t>
        </w:r>
      </w:hyperlink>
    </w:p>
    <w:p w:rsidR="005F7251" w:rsidRDefault="005F7251" w:rsidP="00D415E3">
      <w:pPr>
        <w:pStyle w:val="ListParagraph"/>
        <w:spacing w:line="240" w:lineRule="auto"/>
        <w:rPr>
          <w:rStyle w:val="apple-style-span"/>
          <w:rFonts w:ascii="Garamond" w:hAnsi="Garamond"/>
          <w:color w:val="333333"/>
          <w:spacing w:val="30"/>
          <w:sz w:val="24"/>
          <w:szCs w:val="24"/>
        </w:rPr>
      </w:pPr>
    </w:p>
    <w:p w:rsidR="005F7251" w:rsidRPr="005F7251" w:rsidRDefault="005F7251" w:rsidP="00D415E3">
      <w:pPr>
        <w:pStyle w:val="ListParagraph"/>
        <w:spacing w:line="240" w:lineRule="auto"/>
        <w:rPr>
          <w:rFonts w:ascii="Garamond" w:hAnsi="Garamond"/>
          <w:sz w:val="24"/>
          <w:szCs w:val="24"/>
        </w:rPr>
      </w:pPr>
      <w:proofErr w:type="gramStart"/>
      <w:r>
        <w:rPr>
          <w:rStyle w:val="apple-style-span"/>
          <w:rFonts w:ascii="Garamond" w:hAnsi="Garamond"/>
          <w:color w:val="333333"/>
          <w:spacing w:val="30"/>
          <w:sz w:val="24"/>
          <w:szCs w:val="24"/>
        </w:rPr>
        <w:t>7.U.S</w:t>
      </w:r>
      <w:proofErr w:type="gramEnd"/>
      <w:r>
        <w:rPr>
          <w:rStyle w:val="apple-style-span"/>
          <w:rFonts w:ascii="Garamond" w:hAnsi="Garamond"/>
          <w:color w:val="333333"/>
          <w:spacing w:val="30"/>
          <w:sz w:val="24"/>
          <w:szCs w:val="24"/>
        </w:rPr>
        <w:t xml:space="preserve">. Department of State Country reports on Terrorism 2010. </w:t>
      </w:r>
      <w:hyperlink r:id="rId9" w:history="1">
        <w:r>
          <w:rPr>
            <w:rStyle w:val="Hyperlink"/>
          </w:rPr>
          <w:t>http://www.state.gov/s/ct/rls/crt/</w:t>
        </w:r>
      </w:hyperlink>
    </w:p>
    <w:p w:rsidR="008A750B" w:rsidRPr="009D20DE" w:rsidRDefault="008A750B" w:rsidP="008A750B">
      <w:pPr>
        <w:pStyle w:val="ListParagraph"/>
        <w:spacing w:line="240" w:lineRule="auto"/>
        <w:rPr>
          <w:rFonts w:ascii="Garamond" w:hAnsi="Garamond"/>
          <w:sz w:val="24"/>
          <w:szCs w:val="24"/>
        </w:rPr>
      </w:pPr>
    </w:p>
    <w:p w:rsidR="009D20DE" w:rsidRPr="009D20DE" w:rsidRDefault="009D20DE" w:rsidP="009D20DE">
      <w:pPr>
        <w:spacing w:line="240" w:lineRule="auto"/>
        <w:rPr>
          <w:rFonts w:ascii="Garamond" w:hAnsi="Garamond"/>
          <w:sz w:val="24"/>
          <w:szCs w:val="24"/>
        </w:rPr>
      </w:pPr>
    </w:p>
    <w:p w:rsidR="009D20DE" w:rsidRPr="009D20DE" w:rsidRDefault="009D20DE" w:rsidP="009D20DE">
      <w:pPr>
        <w:spacing w:line="240" w:lineRule="auto"/>
        <w:rPr>
          <w:rFonts w:ascii="Garamond" w:hAnsi="Garamond"/>
          <w:sz w:val="24"/>
          <w:szCs w:val="24"/>
        </w:rPr>
      </w:pPr>
    </w:p>
    <w:p w:rsidR="009D20DE" w:rsidRDefault="009D20DE" w:rsidP="009D20DE">
      <w:pPr>
        <w:pStyle w:val="ListParagraph"/>
        <w:spacing w:line="240" w:lineRule="auto"/>
      </w:pPr>
    </w:p>
    <w:p w:rsidR="009D20DE" w:rsidRPr="009D20DE" w:rsidRDefault="009D20DE" w:rsidP="009D20DE">
      <w:pPr>
        <w:pStyle w:val="ListParagraph"/>
        <w:spacing w:line="240" w:lineRule="auto"/>
        <w:rPr>
          <w:rFonts w:ascii="Garamond" w:hAnsi="Garamond"/>
          <w:sz w:val="24"/>
          <w:szCs w:val="24"/>
        </w:rPr>
      </w:pPr>
    </w:p>
    <w:sectPr w:rsidR="009D20DE" w:rsidRPr="009D20DE" w:rsidSect="004A76C2">
      <w:headerReference w:type="default" r:id="rId10"/>
      <w:pgSz w:w="12240" w:h="15840"/>
      <w:pgMar w:top="1440" w:right="1440" w:bottom="1440" w:left="144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25DF" w:rsidRDefault="008E25DF" w:rsidP="004A76C2">
      <w:pPr>
        <w:spacing w:after="0" w:line="240" w:lineRule="auto"/>
      </w:pPr>
      <w:r>
        <w:separator/>
      </w:r>
    </w:p>
  </w:endnote>
  <w:endnote w:type="continuationSeparator" w:id="0">
    <w:p w:rsidR="008E25DF" w:rsidRDefault="008E25DF" w:rsidP="004A76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25DF" w:rsidRDefault="008E25DF" w:rsidP="004A76C2">
      <w:pPr>
        <w:spacing w:after="0" w:line="240" w:lineRule="auto"/>
      </w:pPr>
      <w:r>
        <w:separator/>
      </w:r>
    </w:p>
  </w:footnote>
  <w:footnote w:type="continuationSeparator" w:id="0">
    <w:p w:rsidR="008E25DF" w:rsidRDefault="008E25DF" w:rsidP="004A76C2">
      <w:pPr>
        <w:spacing w:after="0" w:line="240" w:lineRule="auto"/>
      </w:pPr>
      <w:r>
        <w:continuationSeparator/>
      </w:r>
    </w:p>
  </w:footnote>
  <w:footnote w:id="1">
    <w:p w:rsidR="00824204" w:rsidRDefault="00824204">
      <w:pPr>
        <w:pStyle w:val="FootnoteText"/>
      </w:pPr>
      <w:r>
        <w:rPr>
          <w:rStyle w:val="FootnoteReference"/>
        </w:rPr>
        <w:footnoteRef/>
      </w:r>
      <w:r>
        <w:t xml:space="preserve"> </w:t>
      </w:r>
      <w:r w:rsidRPr="00332F77">
        <w:rPr>
          <w:rFonts w:ascii="Garamond" w:hAnsi="Garamond"/>
          <w:sz w:val="24"/>
          <w:szCs w:val="24"/>
        </w:rPr>
        <w:t xml:space="preserve"> </w:t>
      </w:r>
      <w:proofErr w:type="gramStart"/>
      <w:r w:rsidRPr="00824204">
        <w:rPr>
          <w:rStyle w:val="apple-style-span"/>
          <w:rFonts w:ascii="Garamond" w:hAnsi="Garamond"/>
          <w:color w:val="333333"/>
          <w:spacing w:val="30"/>
          <w:sz w:val="24"/>
          <w:szCs w:val="24"/>
        </w:rPr>
        <w:t>"Mapping Counterterrorism."</w:t>
      </w:r>
      <w:r w:rsidRPr="00824204">
        <w:rPr>
          <w:rStyle w:val="Emphasis"/>
          <w:rFonts w:ascii="Garamond" w:hAnsi="Garamond"/>
          <w:color w:val="333333"/>
          <w:spacing w:val="30"/>
          <w:sz w:val="24"/>
          <w:szCs w:val="24"/>
        </w:rPr>
        <w:t>European Commission</w:t>
      </w:r>
      <w:r w:rsidRPr="00824204">
        <w:rPr>
          <w:rStyle w:val="apple-style-span"/>
          <w:rFonts w:ascii="Garamond" w:hAnsi="Garamond"/>
          <w:color w:val="333333"/>
          <w:spacing w:val="30"/>
          <w:sz w:val="24"/>
          <w:szCs w:val="24"/>
        </w:rPr>
        <w:t>.</w:t>
      </w:r>
      <w:proofErr w:type="gramEnd"/>
      <w:r w:rsidRPr="00824204">
        <w:rPr>
          <w:rStyle w:val="apple-style-span"/>
          <w:rFonts w:ascii="Garamond" w:hAnsi="Garamond"/>
          <w:color w:val="333333"/>
          <w:spacing w:val="30"/>
          <w:sz w:val="24"/>
          <w:szCs w:val="24"/>
        </w:rPr>
        <w:t xml:space="preserve"> </w:t>
      </w:r>
      <w:proofErr w:type="gramStart"/>
      <w:r w:rsidRPr="00824204">
        <w:rPr>
          <w:rStyle w:val="apple-style-span"/>
          <w:rFonts w:ascii="Garamond" w:hAnsi="Garamond"/>
          <w:color w:val="333333"/>
          <w:spacing w:val="30"/>
          <w:sz w:val="24"/>
          <w:szCs w:val="24"/>
        </w:rPr>
        <w:t>11. no. 6 (2008).</w:t>
      </w:r>
      <w:proofErr w:type="gramEnd"/>
      <w:r w:rsidRPr="00824204">
        <w:rPr>
          <w:rStyle w:val="apple-style-span"/>
          <w:rFonts w:ascii="Garamond" w:hAnsi="Garamond"/>
          <w:color w:val="333333"/>
          <w:spacing w:val="30"/>
          <w:sz w:val="24"/>
          <w:szCs w:val="24"/>
        </w:rPr>
        <w:t xml:space="preserve"> </w:t>
      </w:r>
    </w:p>
  </w:footnote>
  <w:footnote w:id="2">
    <w:p w:rsidR="00AB6706" w:rsidRPr="00AB6706" w:rsidRDefault="00824204" w:rsidP="00AB6706">
      <w:pPr>
        <w:rPr>
          <w:rStyle w:val="apple-style-span"/>
          <w:rFonts w:ascii="Garamond" w:hAnsi="Garamond"/>
          <w:color w:val="333333"/>
          <w:spacing w:val="30"/>
          <w:sz w:val="24"/>
          <w:szCs w:val="24"/>
        </w:rPr>
      </w:pPr>
      <w:r w:rsidRPr="00AB6706">
        <w:rPr>
          <w:rStyle w:val="FootnoteReference"/>
          <w:rFonts w:ascii="Garamond" w:hAnsi="Garamond"/>
          <w:sz w:val="24"/>
          <w:szCs w:val="24"/>
        </w:rPr>
        <w:footnoteRef/>
      </w:r>
      <w:r w:rsidRPr="00AB6706">
        <w:rPr>
          <w:rFonts w:ascii="Garamond" w:hAnsi="Garamond"/>
          <w:sz w:val="24"/>
          <w:szCs w:val="24"/>
        </w:rPr>
        <w:t xml:space="preserve"> </w:t>
      </w:r>
      <w:r w:rsidR="00AB6706" w:rsidRPr="00AB6706">
        <w:rPr>
          <w:rFonts w:ascii="Garamond" w:hAnsi="Garamond"/>
          <w:sz w:val="24"/>
          <w:szCs w:val="24"/>
        </w:rPr>
        <w:t xml:space="preserve">Combs, Cindy. </w:t>
      </w:r>
      <w:r w:rsidR="00AB6706" w:rsidRPr="00AB6706">
        <w:rPr>
          <w:rStyle w:val="Emphasis"/>
          <w:rFonts w:ascii="Garamond" w:hAnsi="Garamond"/>
          <w:color w:val="333333"/>
          <w:spacing w:val="30"/>
          <w:sz w:val="24"/>
          <w:szCs w:val="24"/>
          <w:u w:val="single"/>
        </w:rPr>
        <w:t xml:space="preserve"> </w:t>
      </w:r>
      <w:proofErr w:type="gramStart"/>
      <w:r w:rsidR="00AB6706" w:rsidRPr="00AB6706">
        <w:rPr>
          <w:rStyle w:val="Emphasis"/>
          <w:rFonts w:ascii="Garamond" w:hAnsi="Garamond"/>
          <w:color w:val="333333"/>
          <w:spacing w:val="30"/>
          <w:sz w:val="24"/>
          <w:szCs w:val="24"/>
          <w:u w:val="single"/>
        </w:rPr>
        <w:t>Terrorism in the Twenty-First Century</w:t>
      </w:r>
      <w:r w:rsidR="00AB6706" w:rsidRPr="00AB6706">
        <w:rPr>
          <w:rStyle w:val="apple-style-span"/>
          <w:rFonts w:ascii="Garamond" w:hAnsi="Garamond"/>
          <w:color w:val="333333"/>
          <w:spacing w:val="30"/>
          <w:sz w:val="24"/>
          <w:szCs w:val="24"/>
        </w:rPr>
        <w:t>.</w:t>
      </w:r>
      <w:proofErr w:type="gramEnd"/>
      <w:r w:rsidR="00AB6706" w:rsidRPr="00AB6706">
        <w:rPr>
          <w:rStyle w:val="apple-style-span"/>
          <w:rFonts w:ascii="Garamond" w:hAnsi="Garamond"/>
          <w:color w:val="333333"/>
          <w:spacing w:val="30"/>
          <w:sz w:val="24"/>
          <w:szCs w:val="24"/>
        </w:rPr>
        <w:t xml:space="preserve"> </w:t>
      </w:r>
      <w:proofErr w:type="gramStart"/>
      <w:r w:rsidR="00AB6706" w:rsidRPr="00AB6706">
        <w:rPr>
          <w:rStyle w:val="apple-style-span"/>
          <w:rFonts w:ascii="Garamond" w:hAnsi="Garamond"/>
          <w:color w:val="333333"/>
          <w:spacing w:val="30"/>
          <w:sz w:val="24"/>
          <w:szCs w:val="24"/>
        </w:rPr>
        <w:t>Longman.</w:t>
      </w:r>
      <w:proofErr w:type="gramEnd"/>
      <w:r w:rsidR="00AB6706" w:rsidRPr="00AB6706">
        <w:rPr>
          <w:rStyle w:val="apple-style-span"/>
          <w:rFonts w:ascii="Garamond" w:hAnsi="Garamond"/>
          <w:color w:val="333333"/>
          <w:spacing w:val="30"/>
          <w:sz w:val="24"/>
          <w:szCs w:val="24"/>
        </w:rPr>
        <w:t xml:space="preserve"> Boston. 2011. Pg. 244-291</w:t>
      </w:r>
    </w:p>
    <w:p w:rsidR="00824204" w:rsidRDefault="00824204">
      <w:pPr>
        <w:pStyle w:val="FootnoteText"/>
      </w:pPr>
    </w:p>
  </w:footnote>
  <w:footnote w:id="3">
    <w:p w:rsidR="00AB6706" w:rsidRDefault="00AB6706">
      <w:pPr>
        <w:pStyle w:val="FootnoteText"/>
      </w:pPr>
      <w:r>
        <w:rPr>
          <w:rStyle w:val="FootnoteReference"/>
        </w:rPr>
        <w:footnoteRef/>
      </w:r>
      <w:r w:rsidRPr="00AB6706">
        <w:rPr>
          <w:lang w:val="fr-FR"/>
        </w:rPr>
        <w:t xml:space="preserve"> </w:t>
      </w:r>
      <w:proofErr w:type="spellStart"/>
      <w:r w:rsidRPr="00D12C76">
        <w:rPr>
          <w:rStyle w:val="apple-style-span"/>
          <w:rFonts w:ascii="Garamond" w:hAnsi="Garamond"/>
          <w:color w:val="333333"/>
          <w:spacing w:val="30"/>
          <w:sz w:val="24"/>
          <w:szCs w:val="24"/>
          <w:lang w:val="fr-FR"/>
        </w:rPr>
        <w:t>Leman</w:t>
      </w:r>
      <w:proofErr w:type="spellEnd"/>
      <w:r w:rsidRPr="00D12C76">
        <w:rPr>
          <w:rStyle w:val="apple-style-span"/>
          <w:rFonts w:ascii="Garamond" w:hAnsi="Garamond"/>
          <w:color w:val="333333"/>
          <w:spacing w:val="30"/>
          <w:sz w:val="24"/>
          <w:szCs w:val="24"/>
          <w:lang w:val="fr-FR"/>
        </w:rPr>
        <w:t xml:space="preserve">-Langlois, </w:t>
      </w:r>
      <w:proofErr w:type="spellStart"/>
      <w:r w:rsidRPr="00D12C76">
        <w:rPr>
          <w:rStyle w:val="apple-style-span"/>
          <w:rFonts w:ascii="Garamond" w:hAnsi="Garamond"/>
          <w:color w:val="333333"/>
          <w:spacing w:val="30"/>
          <w:sz w:val="24"/>
          <w:szCs w:val="24"/>
          <w:lang w:val="fr-FR"/>
        </w:rPr>
        <w:t>Stephane</w:t>
      </w:r>
      <w:proofErr w:type="spellEnd"/>
      <w:r w:rsidRPr="00D12C76">
        <w:rPr>
          <w:rStyle w:val="apple-style-span"/>
          <w:rFonts w:ascii="Garamond" w:hAnsi="Garamond"/>
          <w:color w:val="333333"/>
          <w:spacing w:val="30"/>
          <w:sz w:val="24"/>
          <w:szCs w:val="24"/>
          <w:lang w:val="fr-FR"/>
        </w:rPr>
        <w:t xml:space="preserve">, and Jean Paul Brodeur. </w:t>
      </w:r>
      <w:r w:rsidRPr="00D12C76">
        <w:rPr>
          <w:rStyle w:val="apple-style-span"/>
          <w:rFonts w:ascii="Garamond" w:hAnsi="Garamond"/>
          <w:color w:val="333333"/>
          <w:spacing w:val="30"/>
          <w:sz w:val="24"/>
          <w:szCs w:val="24"/>
        </w:rPr>
        <w:t>"Terrorism Old and New: Counterterrorism in Canada."</w:t>
      </w:r>
      <w:r w:rsidRPr="00D12C76">
        <w:rPr>
          <w:rStyle w:val="apple-converted-space"/>
          <w:rFonts w:ascii="Garamond" w:hAnsi="Garamond"/>
          <w:color w:val="333333"/>
          <w:spacing w:val="30"/>
          <w:sz w:val="24"/>
          <w:szCs w:val="24"/>
        </w:rPr>
        <w:t> </w:t>
      </w:r>
      <w:proofErr w:type="gramStart"/>
      <w:r w:rsidRPr="00D12C76">
        <w:rPr>
          <w:rStyle w:val="Emphasis"/>
          <w:rFonts w:ascii="Garamond" w:hAnsi="Garamond"/>
          <w:color w:val="333333"/>
          <w:spacing w:val="30"/>
          <w:sz w:val="24"/>
          <w:szCs w:val="24"/>
        </w:rPr>
        <w:t>Police Practice and Research</w:t>
      </w:r>
      <w:r w:rsidRPr="00D12C76">
        <w:rPr>
          <w:rStyle w:val="apple-style-span"/>
          <w:rFonts w:ascii="Garamond" w:hAnsi="Garamond"/>
          <w:color w:val="333333"/>
          <w:spacing w:val="30"/>
          <w:sz w:val="24"/>
          <w:szCs w:val="24"/>
        </w:rPr>
        <w:t>.</w:t>
      </w:r>
      <w:proofErr w:type="gramEnd"/>
      <w:r w:rsidRPr="00D12C76">
        <w:rPr>
          <w:rStyle w:val="apple-style-span"/>
          <w:rFonts w:ascii="Garamond" w:hAnsi="Garamond"/>
          <w:color w:val="333333"/>
          <w:spacing w:val="30"/>
          <w:sz w:val="24"/>
          <w:szCs w:val="24"/>
        </w:rPr>
        <w:t xml:space="preserve"> 6. no. 2 (2005</w:t>
      </w:r>
      <w:r>
        <w:rPr>
          <w:rStyle w:val="apple-style-span"/>
          <w:rFonts w:ascii="Garamond" w:hAnsi="Garamond"/>
          <w:color w:val="333333"/>
          <w:spacing w:val="30"/>
          <w:sz w:val="24"/>
          <w:szCs w:val="24"/>
        </w:rPr>
        <w:t>)</w:t>
      </w:r>
    </w:p>
  </w:footnote>
  <w:footnote w:id="4">
    <w:p w:rsidR="004B5F6A" w:rsidRDefault="004B5F6A">
      <w:pPr>
        <w:pStyle w:val="FootnoteText"/>
      </w:pPr>
      <w:r>
        <w:rPr>
          <w:rStyle w:val="FootnoteReference"/>
        </w:rPr>
        <w:footnoteRef/>
      </w:r>
      <w:r>
        <w:t xml:space="preserve"> </w:t>
      </w:r>
      <w:proofErr w:type="gramStart"/>
      <w:r>
        <w:rPr>
          <w:rStyle w:val="apple-style-span"/>
          <w:color w:val="333333"/>
          <w:spacing w:val="30"/>
          <w:sz w:val="18"/>
          <w:szCs w:val="18"/>
        </w:rPr>
        <w:t>Daniel, G, and Todd Sandler.</w:t>
      </w:r>
      <w:proofErr w:type="gramEnd"/>
      <w:r>
        <w:rPr>
          <w:rStyle w:val="apple-style-span"/>
          <w:color w:val="333333"/>
          <w:spacing w:val="30"/>
          <w:sz w:val="18"/>
          <w:szCs w:val="18"/>
        </w:rPr>
        <w:t xml:space="preserve"> "Counterterrorism: A Game-Theoretic Analysis."</w:t>
      </w:r>
      <w:r>
        <w:rPr>
          <w:rStyle w:val="apple-converted-space"/>
          <w:color w:val="333333"/>
          <w:spacing w:val="30"/>
          <w:sz w:val="18"/>
          <w:szCs w:val="18"/>
        </w:rPr>
        <w:t> </w:t>
      </w:r>
      <w:proofErr w:type="gramStart"/>
      <w:r>
        <w:rPr>
          <w:rStyle w:val="Emphasis"/>
          <w:color w:val="333333"/>
          <w:spacing w:val="30"/>
          <w:sz w:val="18"/>
          <w:szCs w:val="18"/>
        </w:rPr>
        <w:t>The Journal of Conflict Resolution</w:t>
      </w:r>
      <w:r>
        <w:rPr>
          <w:rStyle w:val="apple-style-span"/>
          <w:color w:val="333333"/>
          <w:spacing w:val="30"/>
          <w:sz w:val="18"/>
          <w:szCs w:val="18"/>
        </w:rPr>
        <w:t>.</w:t>
      </w:r>
      <w:proofErr w:type="gramEnd"/>
      <w:r>
        <w:rPr>
          <w:rStyle w:val="apple-style-span"/>
          <w:color w:val="333333"/>
          <w:spacing w:val="30"/>
          <w:sz w:val="18"/>
          <w:szCs w:val="18"/>
        </w:rPr>
        <w:t xml:space="preserve"> 49. no. 2 (2005): 183-200.</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7321"/>
      <w:docPartObj>
        <w:docPartGallery w:val="Page Numbers (Top of Page)"/>
        <w:docPartUnique/>
      </w:docPartObj>
    </w:sdtPr>
    <w:sdtContent>
      <w:p w:rsidR="00D415E3" w:rsidRDefault="004F76AF">
        <w:pPr>
          <w:pStyle w:val="Header"/>
          <w:jc w:val="right"/>
        </w:pPr>
        <w:fldSimple w:instr=" PAGE   \* MERGEFORMAT ">
          <w:r w:rsidR="00DF6C56">
            <w:rPr>
              <w:noProof/>
            </w:rPr>
            <w:t>2</w:t>
          </w:r>
        </w:fldSimple>
      </w:p>
    </w:sdtContent>
  </w:sdt>
  <w:p w:rsidR="00D415E3" w:rsidRDefault="00D415E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B6107"/>
    <w:multiLevelType w:val="hybridMultilevel"/>
    <w:tmpl w:val="9D30C0D8"/>
    <w:lvl w:ilvl="0" w:tplc="5D7CC7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C66754"/>
    <w:multiLevelType w:val="hybridMultilevel"/>
    <w:tmpl w:val="7A78C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7B6DE6"/>
    <w:multiLevelType w:val="hybridMultilevel"/>
    <w:tmpl w:val="C2C473EA"/>
    <w:lvl w:ilvl="0" w:tplc="5D7CC73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7A3680"/>
    <w:multiLevelType w:val="hybridMultilevel"/>
    <w:tmpl w:val="9D30C0D8"/>
    <w:lvl w:ilvl="0" w:tplc="5D7CC7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5414D7"/>
    <w:multiLevelType w:val="hybridMultilevel"/>
    <w:tmpl w:val="6652E71E"/>
    <w:lvl w:ilvl="0" w:tplc="5D7CC7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08E57EF"/>
    <w:multiLevelType w:val="hybridMultilevel"/>
    <w:tmpl w:val="C2C473EA"/>
    <w:lvl w:ilvl="0" w:tplc="5D7CC73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2"/>
  </w:num>
  <w:num w:numId="4">
    <w:abstractNumId w:val="3"/>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52A2B"/>
    <w:rsid w:val="00052A2B"/>
    <w:rsid w:val="000A6767"/>
    <w:rsid w:val="000B5B3D"/>
    <w:rsid w:val="000C6EEB"/>
    <w:rsid w:val="00141BE0"/>
    <w:rsid w:val="001D7497"/>
    <w:rsid w:val="00241127"/>
    <w:rsid w:val="0029524A"/>
    <w:rsid w:val="002D1E1F"/>
    <w:rsid w:val="00316BDC"/>
    <w:rsid w:val="00331122"/>
    <w:rsid w:val="00343A56"/>
    <w:rsid w:val="003A50CE"/>
    <w:rsid w:val="003B4718"/>
    <w:rsid w:val="003D1518"/>
    <w:rsid w:val="003D3EED"/>
    <w:rsid w:val="004508CB"/>
    <w:rsid w:val="00450EEE"/>
    <w:rsid w:val="00465DE9"/>
    <w:rsid w:val="004930E8"/>
    <w:rsid w:val="004A76C2"/>
    <w:rsid w:val="004B5F6A"/>
    <w:rsid w:val="004F24F0"/>
    <w:rsid w:val="004F76AF"/>
    <w:rsid w:val="005F7251"/>
    <w:rsid w:val="0068391D"/>
    <w:rsid w:val="00684770"/>
    <w:rsid w:val="006D651E"/>
    <w:rsid w:val="006F7783"/>
    <w:rsid w:val="007072D6"/>
    <w:rsid w:val="00710D5C"/>
    <w:rsid w:val="00736F3E"/>
    <w:rsid w:val="00776361"/>
    <w:rsid w:val="007833A4"/>
    <w:rsid w:val="007B4DE3"/>
    <w:rsid w:val="007C26C5"/>
    <w:rsid w:val="007F062D"/>
    <w:rsid w:val="00824204"/>
    <w:rsid w:val="008318D6"/>
    <w:rsid w:val="0086000A"/>
    <w:rsid w:val="008A1E29"/>
    <w:rsid w:val="008A750B"/>
    <w:rsid w:val="008E25DF"/>
    <w:rsid w:val="008F0844"/>
    <w:rsid w:val="009A192D"/>
    <w:rsid w:val="009B48C4"/>
    <w:rsid w:val="009D20DE"/>
    <w:rsid w:val="009F594A"/>
    <w:rsid w:val="00A03D68"/>
    <w:rsid w:val="00A53035"/>
    <w:rsid w:val="00A60FEB"/>
    <w:rsid w:val="00AB6706"/>
    <w:rsid w:val="00B06A5C"/>
    <w:rsid w:val="00B67C6E"/>
    <w:rsid w:val="00C464B6"/>
    <w:rsid w:val="00D12D5D"/>
    <w:rsid w:val="00D415E3"/>
    <w:rsid w:val="00D70D26"/>
    <w:rsid w:val="00DF6C56"/>
    <w:rsid w:val="00E309C7"/>
    <w:rsid w:val="00E33B76"/>
    <w:rsid w:val="00E817E7"/>
    <w:rsid w:val="00E8727B"/>
    <w:rsid w:val="00EB61C8"/>
    <w:rsid w:val="00ED003F"/>
    <w:rsid w:val="00F1402E"/>
    <w:rsid w:val="00F7587D"/>
    <w:rsid w:val="00FC46D5"/>
    <w:rsid w:val="00FD48C9"/>
    <w:rsid w:val="00FD6A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47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76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6C2"/>
  </w:style>
  <w:style w:type="paragraph" w:styleId="Footer">
    <w:name w:val="footer"/>
    <w:basedOn w:val="Normal"/>
    <w:link w:val="FooterChar"/>
    <w:uiPriority w:val="99"/>
    <w:semiHidden/>
    <w:unhideWhenUsed/>
    <w:rsid w:val="004A76C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A76C2"/>
  </w:style>
  <w:style w:type="character" w:customStyle="1" w:styleId="apple-style-span">
    <w:name w:val="apple-style-span"/>
    <w:basedOn w:val="DefaultParagraphFont"/>
    <w:rsid w:val="00ED003F"/>
  </w:style>
  <w:style w:type="paragraph" w:styleId="FootnoteText">
    <w:name w:val="footnote text"/>
    <w:basedOn w:val="Normal"/>
    <w:link w:val="FootnoteTextChar"/>
    <w:uiPriority w:val="99"/>
    <w:semiHidden/>
    <w:unhideWhenUsed/>
    <w:rsid w:val="008600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000A"/>
    <w:rPr>
      <w:sz w:val="20"/>
      <w:szCs w:val="20"/>
    </w:rPr>
  </w:style>
  <w:style w:type="character" w:styleId="FootnoteReference">
    <w:name w:val="footnote reference"/>
    <w:basedOn w:val="DefaultParagraphFont"/>
    <w:uiPriority w:val="99"/>
    <w:semiHidden/>
    <w:unhideWhenUsed/>
    <w:rsid w:val="0086000A"/>
    <w:rPr>
      <w:vertAlign w:val="superscript"/>
    </w:rPr>
  </w:style>
  <w:style w:type="character" w:styleId="Hyperlink">
    <w:name w:val="Hyperlink"/>
    <w:basedOn w:val="DefaultParagraphFont"/>
    <w:uiPriority w:val="99"/>
    <w:semiHidden/>
    <w:unhideWhenUsed/>
    <w:rsid w:val="0086000A"/>
    <w:rPr>
      <w:color w:val="0000FF"/>
      <w:u w:val="single"/>
    </w:rPr>
  </w:style>
  <w:style w:type="paragraph" w:styleId="ListParagraph">
    <w:name w:val="List Paragraph"/>
    <w:basedOn w:val="Normal"/>
    <w:uiPriority w:val="34"/>
    <w:qFormat/>
    <w:rsid w:val="009D20DE"/>
    <w:pPr>
      <w:ind w:left="720"/>
      <w:contextualSpacing/>
    </w:pPr>
  </w:style>
  <w:style w:type="character" w:styleId="Emphasis">
    <w:name w:val="Emphasis"/>
    <w:basedOn w:val="DefaultParagraphFont"/>
    <w:uiPriority w:val="20"/>
    <w:qFormat/>
    <w:rsid w:val="005F7251"/>
    <w:rPr>
      <w:i/>
      <w:iCs/>
    </w:rPr>
  </w:style>
  <w:style w:type="character" w:customStyle="1" w:styleId="apple-converted-space">
    <w:name w:val="apple-converted-space"/>
    <w:basedOn w:val="DefaultParagraphFont"/>
    <w:rsid w:val="005F725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ia.gov/library/publications/the-world-factbook/geos/x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tate.gov/s/ct/rls/c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EF4BCE2C-8575-4CB3-9A4A-01727EAC4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1764</Words>
  <Characters>10056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cp:revision>
  <dcterms:created xsi:type="dcterms:W3CDTF">2012-07-12T09:54:00Z</dcterms:created>
  <dcterms:modified xsi:type="dcterms:W3CDTF">2012-07-12T09:54:00Z</dcterms:modified>
</cp:coreProperties>
</file>